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73D"/>
    <w:p w:rsidR="00000000" w:rsidRDefault="0069773D"/>
    <w:p w:rsidR="00000000" w:rsidRDefault="0069773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Э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br/>
        <w:t>(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>)</w:t>
      </w:r>
    </w:p>
    <w:p w:rsidR="00000000" w:rsidRDefault="0069773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ограниченной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ответственностью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 xml:space="preserve"> - </w:t>
      </w:r>
      <w:proofErr w:type="spellStart"/>
      <w:r>
        <w:rPr>
          <w:b/>
          <w:bCs/>
          <w:i/>
          <w:iCs/>
          <w:sz w:val="32"/>
          <w:szCs w:val="32"/>
        </w:rPr>
        <w:t>Финанс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000000" w:rsidRDefault="0069773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36190-R</w:t>
      </w:r>
    </w:p>
    <w:p w:rsidR="00000000" w:rsidRDefault="0069773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2019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69773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115184 </w:t>
      </w:r>
      <w:r>
        <w:rPr>
          <w:b/>
          <w:bCs/>
          <w:sz w:val="24"/>
          <w:szCs w:val="24"/>
        </w:rPr>
        <w:t>Российская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, 2-</w:t>
      </w:r>
      <w:r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Новокузнецкий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 13/15</w:t>
      </w:r>
    </w:p>
    <w:p w:rsidR="00000000" w:rsidRDefault="0069773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9773D">
            <w:pPr>
              <w:spacing w:before="120"/>
            </w:pPr>
          </w:p>
          <w:p w:rsidR="00000000" w:rsidRDefault="0069773D">
            <w:pPr>
              <w:spacing w:before="200"/>
            </w:pPr>
            <w:r>
              <w:t>Генеральны</w:t>
            </w:r>
            <w:r>
              <w:t>й</w:t>
            </w:r>
            <w:r>
              <w:t xml:space="preserve"> </w:t>
            </w:r>
            <w:r>
              <w:t>директор</w:t>
            </w:r>
          </w:p>
          <w:p w:rsidR="00000000" w:rsidRDefault="0069773D">
            <w:r>
              <w:t>Дата</w:t>
            </w:r>
            <w:r>
              <w:t xml:space="preserve">: 14 </w:t>
            </w:r>
            <w:r>
              <w:t>февраля</w:t>
            </w:r>
            <w:r>
              <w:t xml:space="preserve"> 2020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69773D"/>
          <w:p w:rsidR="00000000" w:rsidRDefault="0069773D">
            <w:pPr>
              <w:spacing w:before="200" w:after="200"/>
            </w:pPr>
            <w:r>
              <w:t xml:space="preserve">____________ </w:t>
            </w:r>
            <w:r>
              <w:t>М</w:t>
            </w:r>
            <w:r>
              <w:t>.</w:t>
            </w:r>
            <w:r>
              <w:t>В</w:t>
            </w:r>
            <w:r>
              <w:t xml:space="preserve">. </w:t>
            </w:r>
            <w:r>
              <w:t>Шилов</w:t>
            </w:r>
            <w:r>
              <w:br/>
              <w:t xml:space="preserve">    </w:t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9773D">
            <w:pPr>
              <w:spacing w:before="120"/>
            </w:pPr>
          </w:p>
          <w:p w:rsidR="00000000" w:rsidRDefault="0069773D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69773D">
            <w:r>
              <w:t>Дата</w:t>
            </w:r>
            <w:r>
              <w:t xml:space="preserve">: 14 </w:t>
            </w:r>
            <w:r>
              <w:t>февраля</w:t>
            </w:r>
            <w:r>
              <w:t xml:space="preserve"> 2020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773D"/>
          <w:p w:rsidR="00000000" w:rsidRDefault="0069773D">
            <w:pPr>
              <w:spacing w:before="200" w:after="200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Ю</w:t>
            </w:r>
            <w:r>
              <w:t xml:space="preserve">. </w:t>
            </w:r>
            <w:r>
              <w:t>Бородина</w:t>
            </w:r>
            <w:r>
              <w:br/>
              <w:t xml:space="preserve">    </w:t>
            </w:r>
            <w:r>
              <w:t>подпись</w:t>
            </w:r>
            <w:r>
              <w:br/>
              <w:t xml:space="preserve">      </w:t>
            </w:r>
            <w:r>
              <w:t>М</w:t>
            </w:r>
            <w:r>
              <w:t>.</w:t>
            </w:r>
            <w:r>
              <w:t>П</w:t>
            </w:r>
            <w:r>
              <w:t>.</w:t>
            </w:r>
          </w:p>
        </w:tc>
      </w:tr>
    </w:tbl>
    <w:p w:rsidR="00000000" w:rsidRDefault="0069773D"/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Шилов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Михаил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Владимирович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69773D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229-69-91</w:t>
            </w:r>
          </w:p>
          <w:p w:rsidR="00000000" w:rsidRDefault="0069773D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221-9721</w:t>
            </w:r>
          </w:p>
          <w:p w:rsidR="00000000" w:rsidRDefault="0069773D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finance@uniconf.ru</w:t>
            </w:r>
          </w:p>
          <w:p w:rsidR="00000000" w:rsidRDefault="0069773D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www.ok-finance.ru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www.e-disclosure.ru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/co</w:t>
            </w:r>
            <w:r>
              <w:rPr>
                <w:b/>
                <w:bCs/>
              </w:rPr>
              <w:t>mpany.aspx?id=8791</w:t>
            </w:r>
          </w:p>
        </w:tc>
        <w:tc>
          <w:tcPr>
            <w:gridSpan w:val="0"/>
          </w:tcPr>
          <w:p w:rsidR="00000000" w:rsidRDefault="0069773D">
            <w:pPr>
              <w:spacing w:before="40"/>
            </w:pPr>
          </w:p>
        </w:tc>
      </w:tr>
    </w:tbl>
    <w:p w:rsidR="0069773D" w:rsidRDefault="0069773D" w:rsidP="0069773D">
      <w:pPr>
        <w:pStyle w:val="1"/>
      </w:pPr>
      <w:r>
        <w:br w:type="page"/>
      </w:r>
    </w:p>
    <w:sdt>
      <w:sdtPr>
        <w:id w:val="15934189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69773D" w:rsidRDefault="0069773D">
          <w:pPr>
            <w:pStyle w:val="a5"/>
          </w:pPr>
          <w:r>
            <w:t>Оглавление</w:t>
          </w:r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99612" w:history="1">
            <w:r w:rsidRPr="001A01C0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3" w:history="1">
            <w:r w:rsidRPr="001A01C0">
              <w:rPr>
                <w:rStyle w:val="a6"/>
                <w:noProof/>
              </w:rPr>
      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отчет эмитента (ежеквартальный отчет)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4" w:history="1">
            <w:r w:rsidRPr="001A01C0">
              <w:rPr>
                <w:rStyle w:val="a6"/>
                <w:noProof/>
              </w:rPr>
              <w:t>1.1. Сведения о банковских счетах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5" w:history="1">
            <w:r w:rsidRPr="001A01C0">
              <w:rPr>
                <w:rStyle w:val="a6"/>
                <w:noProof/>
              </w:rPr>
              <w:t>1.2. Сведения об аудиторе (аудиторской организации)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6" w:history="1">
            <w:r w:rsidRPr="001A01C0">
              <w:rPr>
                <w:rStyle w:val="a6"/>
                <w:noProof/>
              </w:rPr>
              <w:t>1.3. Сведения об оценщике (оценщиках)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7" w:history="1">
            <w:r w:rsidRPr="001A01C0">
              <w:rPr>
                <w:rStyle w:val="a6"/>
                <w:noProof/>
              </w:rPr>
              <w:t>1.4. Сведения о консультантах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8" w:history="1">
            <w:r w:rsidRPr="001A01C0">
              <w:rPr>
                <w:rStyle w:val="a6"/>
                <w:noProof/>
              </w:rPr>
              <w:t>1.5. Сведения о лицах, подписавших отчет эмитента (ежеквартальный отчет)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19" w:history="1">
            <w:r w:rsidRPr="001A01C0">
              <w:rPr>
                <w:rStyle w:val="a6"/>
                <w:noProof/>
              </w:rPr>
              <w:t>Раздел II. Основная информация о финансово-экономическом состоянии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0" w:history="1">
            <w:r w:rsidRPr="001A01C0">
              <w:rPr>
                <w:rStyle w:val="a6"/>
                <w:noProof/>
              </w:rPr>
              <w:t>2.1. Показатели финансово-экономической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1" w:history="1">
            <w:r w:rsidRPr="001A01C0">
              <w:rPr>
                <w:rStyle w:val="a6"/>
                <w:noProof/>
              </w:rPr>
              <w:t>2.2. Рыночная капитализация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2" w:history="1">
            <w:r w:rsidRPr="001A01C0">
              <w:rPr>
                <w:rStyle w:val="a6"/>
                <w:noProof/>
              </w:rPr>
              <w:t>2.3. Обязательства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3" w:history="1">
            <w:r w:rsidRPr="001A01C0">
              <w:rPr>
                <w:rStyle w:val="a6"/>
                <w:noProof/>
              </w:rPr>
              <w:t>2.3.1. Заемные средства и кредиторская задолженность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4" w:history="1">
            <w:r w:rsidRPr="001A01C0">
              <w:rPr>
                <w:rStyle w:val="a6"/>
                <w:noProof/>
              </w:rPr>
              <w:t>2.3.2. Кредитная история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5" w:history="1">
            <w:r w:rsidRPr="001A01C0">
              <w:rPr>
                <w:rStyle w:val="a6"/>
                <w:noProof/>
              </w:rPr>
              <w:t>2.3.3. Обязательства эмитента из предоставленного им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6" w:history="1">
            <w:r w:rsidRPr="001A01C0">
              <w:rPr>
                <w:rStyle w:val="a6"/>
                <w:noProof/>
              </w:rPr>
              <w:t>2.3.4. Прочие обязательства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7" w:history="1">
            <w:r w:rsidRPr="001A01C0">
              <w:rPr>
                <w:rStyle w:val="a6"/>
                <w:noProof/>
              </w:rPr>
              <w:t>2.4. Риски, связанные с приобретением размещаемых (размещенных) ценных бумаг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8" w:history="1">
            <w:r w:rsidRPr="001A01C0">
              <w:rPr>
                <w:rStyle w:val="a6"/>
                <w:noProof/>
              </w:rPr>
              <w:t>Раздел III. Подробная информация об эмитенте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29" w:history="1">
            <w:r w:rsidRPr="001A01C0">
              <w:rPr>
                <w:rStyle w:val="a6"/>
                <w:noProof/>
              </w:rPr>
              <w:t>3.1. История создания и развитие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0" w:history="1">
            <w:r w:rsidRPr="001A01C0">
              <w:rPr>
                <w:rStyle w:val="a6"/>
                <w:noProof/>
              </w:rPr>
              <w:t>3.1.1. Данные о фирменном наименовании (наименовании)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1" w:history="1">
            <w:r w:rsidRPr="001A01C0">
              <w:rPr>
                <w:rStyle w:val="a6"/>
                <w:noProof/>
              </w:rPr>
              <w:t>3.1.2. Сведения о государственной регистрации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2" w:history="1">
            <w:r w:rsidRPr="001A01C0">
              <w:rPr>
                <w:rStyle w:val="a6"/>
                <w:noProof/>
              </w:rPr>
              <w:t>3.1.3. Сведения о создании и развитии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3" w:history="1">
            <w:r w:rsidRPr="001A01C0">
              <w:rPr>
                <w:rStyle w:val="a6"/>
                <w:noProof/>
              </w:rPr>
              <w:t>3.1.4. 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4" w:history="1">
            <w:r w:rsidRPr="001A01C0">
              <w:rPr>
                <w:rStyle w:val="a6"/>
                <w:noProof/>
              </w:rPr>
              <w:t>3.1.5. Идентификационный номер налогоплательщика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5" w:history="1">
            <w:r w:rsidRPr="001A01C0">
              <w:rPr>
                <w:rStyle w:val="a6"/>
                <w:noProof/>
              </w:rPr>
              <w:t>3.1.6. Филиалы и представительства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6" w:history="1">
            <w:r w:rsidRPr="001A01C0">
              <w:rPr>
                <w:rStyle w:val="a6"/>
                <w:noProof/>
              </w:rPr>
              <w:t>3.2. Основная хозяйственная деятельность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7" w:history="1">
            <w:r w:rsidRPr="001A01C0">
              <w:rPr>
                <w:rStyle w:val="a6"/>
                <w:noProof/>
              </w:rPr>
              <w:t>3.2.1. Основные виды экономической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8" w:history="1">
            <w:r w:rsidRPr="001A01C0">
              <w:rPr>
                <w:rStyle w:val="a6"/>
                <w:noProof/>
              </w:rPr>
              <w:t>3.2.2. Основная хозяйственная деятельность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39" w:history="1">
            <w:r w:rsidRPr="001A01C0">
              <w:rPr>
                <w:rStyle w:val="a6"/>
                <w:noProof/>
              </w:rPr>
              <w:t>3.2.3. Материалы, товары (сырье) и поставщики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0" w:history="1">
            <w:r w:rsidRPr="001A01C0">
              <w:rPr>
                <w:rStyle w:val="a6"/>
                <w:noProof/>
              </w:rPr>
              <w:t>3.2.4. Рынки сбыта продукции (работ, услуг)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1" w:history="1">
            <w:r w:rsidRPr="001A01C0">
              <w:rPr>
                <w:rStyle w:val="a6"/>
                <w:noProof/>
              </w:rPr>
              <w:t>3.2.5. Сведения о наличии у эмитента разрешений (лицензий) или допусков к отдельным видам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2" w:history="1">
            <w:r w:rsidRPr="001A01C0">
              <w:rPr>
                <w:rStyle w:val="a6"/>
                <w:noProof/>
              </w:rPr>
              <w:t>3.2.6. Сведения о деятельности отдельных категорий эмитентов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3" w:history="1">
            <w:r w:rsidRPr="001A01C0">
              <w:rPr>
                <w:rStyle w:val="a6"/>
                <w:noProof/>
              </w:rPr>
              <w:t>3.2.7. Дополнительные требования к эмитентам, основной деятельностью которых является добыча полезных ископаемых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4" w:history="1">
            <w:r w:rsidRPr="001A01C0">
              <w:rPr>
                <w:rStyle w:val="a6"/>
                <w:noProof/>
              </w:rPr>
              <w:t>3.2.8. Дополнительные сведения об эмитентах, основной деятельностью которых является оказание услуг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5" w:history="1">
            <w:r w:rsidRPr="001A01C0">
              <w:rPr>
                <w:rStyle w:val="a6"/>
                <w:noProof/>
              </w:rPr>
              <w:t>3.3. Планы будущей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6" w:history="1">
            <w:r w:rsidRPr="001A01C0">
              <w:rPr>
                <w:rStyle w:val="a6"/>
                <w:noProof/>
              </w:rPr>
              <w:t>3.4. Участие эмитента в банковских группах, банковских холдингах, холдингах и ассоциациях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7" w:history="1">
            <w:r w:rsidRPr="001A01C0">
              <w:rPr>
                <w:rStyle w:val="a6"/>
                <w:noProof/>
              </w:rPr>
              <w:t>3.5. Подконтрольные эмитенту организации, имеющие для него существенное 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8" w:history="1">
            <w:r w:rsidRPr="001A01C0">
              <w:rPr>
                <w:rStyle w:val="a6"/>
                <w:noProof/>
              </w:rPr>
      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49" w:history="1">
            <w:r w:rsidRPr="001A01C0">
              <w:rPr>
                <w:rStyle w:val="a6"/>
                <w:noProof/>
              </w:rPr>
              <w:t>Раздел IV. Сведения о финансово-хозяйственной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0" w:history="1">
            <w:r w:rsidRPr="001A01C0">
              <w:rPr>
                <w:rStyle w:val="a6"/>
                <w:noProof/>
              </w:rPr>
              <w:t>4.1. Результаты финансово-хозяйственной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1" w:history="1">
            <w:r w:rsidRPr="001A01C0">
              <w:rPr>
                <w:rStyle w:val="a6"/>
                <w:noProof/>
              </w:rPr>
              <w:t>4.2. Ликвидность эмитента, достаточность капитала и оборотных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2" w:history="1">
            <w:r w:rsidRPr="001A01C0">
              <w:rPr>
                <w:rStyle w:val="a6"/>
                <w:noProof/>
              </w:rPr>
              <w:t>4.3. Финансовые вложения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3" w:history="1">
            <w:r w:rsidRPr="001A01C0">
              <w:rPr>
                <w:rStyle w:val="a6"/>
                <w:noProof/>
              </w:rPr>
              <w:t>4.4. Нематериальные активы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4" w:history="1">
            <w:r w:rsidRPr="001A01C0">
              <w:rPr>
                <w:rStyle w:val="a6"/>
                <w:noProof/>
              </w:rPr>
      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5" w:history="1">
            <w:r w:rsidRPr="001A01C0">
              <w:rPr>
                <w:rStyle w:val="a6"/>
                <w:noProof/>
              </w:rPr>
              <w:t>4.6. Анализ тенденций развития в сфере основной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6" w:history="1">
            <w:r w:rsidRPr="001A01C0">
              <w:rPr>
                <w:rStyle w:val="a6"/>
                <w:noProof/>
              </w:rPr>
              <w:t>4.7. Анализ факторов и условий, влияющих на деятельность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7" w:history="1">
            <w:r w:rsidRPr="001A01C0">
              <w:rPr>
                <w:rStyle w:val="a6"/>
                <w:noProof/>
              </w:rPr>
              <w:t>4.8. Конкуренты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8" w:history="1">
            <w:r w:rsidRPr="001A01C0">
              <w:rPr>
                <w:rStyle w:val="a6"/>
                <w:noProof/>
              </w:rPr>
      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59" w:history="1">
            <w:r w:rsidRPr="001A01C0">
              <w:rPr>
                <w:rStyle w:val="a6"/>
                <w:noProof/>
              </w:rPr>
              <w:t>5.1. Сведения о структуре и компетенции органов управления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0" w:history="1">
            <w:r w:rsidRPr="001A01C0">
              <w:rPr>
                <w:rStyle w:val="a6"/>
                <w:noProof/>
              </w:rPr>
              <w:t>5.2. Информация о лицах, входящих в состав органов управления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1" w:history="1">
            <w:r w:rsidRPr="001A01C0">
              <w:rPr>
                <w:rStyle w:val="a6"/>
                <w:noProof/>
              </w:rPr>
              <w:t>5.2.1. Состав совета директоров (наблюдательного совета)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2" w:history="1">
            <w:r w:rsidRPr="001A01C0">
              <w:rPr>
                <w:rStyle w:val="a6"/>
                <w:noProof/>
              </w:rPr>
              <w:t>5.2.2. Информация о единоличном исполнительном органе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3" w:history="1">
            <w:r w:rsidRPr="001A01C0">
              <w:rPr>
                <w:rStyle w:val="a6"/>
                <w:noProof/>
              </w:rPr>
              <w:t>5.2.3. Состав коллегиального исполнительного органа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4" w:history="1">
            <w:r w:rsidRPr="001A01C0">
              <w:rPr>
                <w:rStyle w:val="a6"/>
                <w:noProof/>
              </w:rPr>
              <w:t>5.3. Сведения о размере вознаграждения и/или компенсации расходов по каждому органу управления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5" w:history="1">
            <w:r w:rsidRPr="001A01C0">
              <w:rPr>
                <w:rStyle w:val="a6"/>
                <w:noProof/>
              </w:rPr>
      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6" w:history="1">
            <w:r w:rsidRPr="001A01C0">
              <w:rPr>
                <w:rStyle w:val="a6"/>
                <w:noProof/>
              </w:rPr>
              <w:t>5.5. Информация о лицах, входящих в состав органов контроля за финансово-хозяйственной деятельностью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7" w:history="1">
            <w:r w:rsidRPr="001A01C0">
              <w:rPr>
                <w:rStyle w:val="a6"/>
                <w:noProof/>
              </w:rPr>
              <w:t>5.6. Сведения о размере вознаграждения и (или) компенсации расходов по органу контроля за финансово-хозяйственной деятельностью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8" w:history="1">
            <w:r w:rsidRPr="001A01C0">
              <w:rPr>
                <w:rStyle w:val="a6"/>
                <w:noProof/>
              </w:rPr>
      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69" w:history="1">
            <w:r w:rsidRPr="001A01C0">
              <w:rPr>
                <w:rStyle w:val="a6"/>
                <w:noProof/>
              </w:rPr>
      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0" w:history="1">
            <w:r w:rsidRPr="001A01C0">
              <w:rPr>
                <w:rStyle w:val="a6"/>
                <w:noProof/>
              </w:rPr>
      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1" w:history="1">
            <w:r w:rsidRPr="001A01C0">
              <w:rPr>
                <w:rStyle w:val="a6"/>
                <w:noProof/>
              </w:rPr>
              <w:t>6.1. Сведения об общем количестве акционеров (участников)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2" w:history="1">
            <w:r w:rsidRPr="001A01C0">
              <w:rPr>
                <w:rStyle w:val="a6"/>
                <w:noProof/>
              </w:rPr>
      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-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3" w:history="1">
            <w:r w:rsidRPr="001A01C0">
              <w:rPr>
                <w:rStyle w:val="a6"/>
                <w:noProof/>
              </w:rPr>
      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4" w:history="1">
            <w:r w:rsidRPr="001A01C0">
              <w:rPr>
                <w:rStyle w:val="a6"/>
                <w:noProof/>
              </w:rPr>
              <w:t>6.4. Сведения об ограничениях на участие в уставном капитале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5" w:history="1">
            <w:r w:rsidRPr="001A01C0">
              <w:rPr>
                <w:rStyle w:val="a6"/>
                <w:noProof/>
              </w:rPr>
      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6" w:history="1">
            <w:r w:rsidRPr="001A01C0">
              <w:rPr>
                <w:rStyle w:val="a6"/>
                <w:noProof/>
              </w:rPr>
              <w:t>6.6. Сведения о совершенных эмитентом сделках, в совершении которых имелась заинтересованность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7" w:history="1">
            <w:r w:rsidRPr="001A01C0">
              <w:rPr>
                <w:rStyle w:val="a6"/>
                <w:noProof/>
              </w:rPr>
              <w:t>6.7. Сведения о размере дебиторской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8" w:history="1">
            <w:r w:rsidRPr="001A01C0">
              <w:rPr>
                <w:rStyle w:val="a6"/>
                <w:noProof/>
              </w:rPr>
              <w:t>Раздел VII. Бухгалтерская (финансовая) отчетность эмитента и иная финансовая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79" w:history="1">
            <w:r w:rsidRPr="001A01C0">
              <w:rPr>
                <w:rStyle w:val="a6"/>
                <w:noProof/>
              </w:rPr>
              <w:t>7.1. Годовая бухгалтерская (финансовая) отчетность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0" w:history="1">
            <w:r w:rsidRPr="001A01C0">
              <w:rPr>
                <w:rStyle w:val="a6"/>
                <w:noProof/>
              </w:rPr>
              <w:t>7.2. Промежуточная бухгалтерская (финансовая) отчетность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1" w:history="1">
            <w:r w:rsidRPr="001A01C0">
              <w:rPr>
                <w:rStyle w:val="a6"/>
                <w:noProof/>
              </w:rPr>
              <w:t>7.3. Консолидированная финансовая отчетность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2" w:history="1">
            <w:r w:rsidRPr="001A01C0">
              <w:rPr>
                <w:rStyle w:val="a6"/>
                <w:noProof/>
              </w:rPr>
              <w:t>7.4. Сведения об учетной политике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3" w:history="1">
            <w:r w:rsidRPr="001A01C0">
              <w:rPr>
                <w:rStyle w:val="a6"/>
                <w:noProof/>
              </w:rPr>
              <w:t>7.5. Сведения об общей сумме экспорта, а также о доле, которую составляет экспорт в общем объеме продаж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4" w:history="1">
            <w:r w:rsidRPr="001A01C0">
              <w:rPr>
                <w:rStyle w:val="a6"/>
                <w:noProof/>
              </w:rPr>
      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5" w:history="1">
            <w:r w:rsidRPr="001A01C0">
              <w:rPr>
                <w:rStyle w:val="a6"/>
                <w:noProof/>
              </w:rPr>
      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1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6" w:history="1">
            <w:r w:rsidRPr="001A01C0">
              <w:rPr>
                <w:rStyle w:val="a6"/>
                <w:noProof/>
              </w:rPr>
              <w:t>Раздел VIII. Дополнительные сведения об эмитенте и о размещенных им эмиссионных ценных бумагах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7" w:history="1">
            <w:r w:rsidRPr="001A01C0">
              <w:rPr>
                <w:rStyle w:val="a6"/>
                <w:noProof/>
              </w:rPr>
              <w:t>8.1. Дополнительные сведения об эмитенте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8" w:history="1">
            <w:r w:rsidRPr="001A01C0">
              <w:rPr>
                <w:rStyle w:val="a6"/>
                <w:noProof/>
              </w:rPr>
              <w:t>8.1.1. Сведения о размере, структуре уставного капитала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89" w:history="1">
            <w:r w:rsidRPr="001A01C0">
              <w:rPr>
                <w:rStyle w:val="a6"/>
                <w:noProof/>
              </w:rPr>
              <w:t>8.1.2. Сведения об изменении размера уставного капитала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0" w:history="1">
            <w:r w:rsidRPr="001A01C0">
              <w:rPr>
                <w:rStyle w:val="a6"/>
                <w:noProof/>
              </w:rPr>
              <w:t>8.1.3. Сведения о порядке созыва и проведения собрания (заседания) высшего органа управления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1" w:history="1">
            <w:r w:rsidRPr="001A01C0">
              <w:rPr>
                <w:rStyle w:val="a6"/>
                <w:noProof/>
              </w:rPr>
      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2" w:history="1">
            <w:r w:rsidRPr="001A01C0">
              <w:rPr>
                <w:rStyle w:val="a6"/>
                <w:noProof/>
              </w:rPr>
              <w:t>8.1.5. Сведения о существенных сделках, совершенных эмитентом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3" w:history="1">
            <w:r w:rsidRPr="001A01C0">
              <w:rPr>
                <w:rStyle w:val="a6"/>
                <w:noProof/>
              </w:rPr>
              <w:t>8.1.6. Сведения о кредитных рейтингах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4" w:history="1">
            <w:r w:rsidRPr="001A01C0">
              <w:rPr>
                <w:rStyle w:val="a6"/>
                <w:noProof/>
              </w:rPr>
              <w:t>8.2. Сведения о каждой категории (типе) акций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5" w:history="1">
            <w:r w:rsidRPr="001A01C0">
              <w:rPr>
                <w:rStyle w:val="a6"/>
                <w:noProof/>
              </w:rPr>
              <w:t>8.3. Сведения о предыдущих выпусках эмиссионных ценных бумаг эмитента, за исключением акций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6" w:history="1">
            <w:r w:rsidRPr="001A01C0">
              <w:rPr>
                <w:rStyle w:val="a6"/>
                <w:noProof/>
              </w:rPr>
              <w:t>8.3.1. Сведения о выпусках, все ценные бумаги которых погашены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7" w:history="1">
            <w:r w:rsidRPr="001A01C0">
              <w:rPr>
                <w:rStyle w:val="a6"/>
                <w:noProof/>
              </w:rPr>
              <w:t>8.3.2. Сведения о выпусках, ценные бумаги которых не являются погашенными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8" w:history="1">
            <w:r w:rsidRPr="001A01C0">
              <w:rPr>
                <w:rStyle w:val="a6"/>
                <w:noProof/>
              </w:rPr>
      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699" w:history="1">
            <w:r w:rsidRPr="001A01C0">
              <w:rPr>
                <w:rStyle w:val="a6"/>
                <w:noProof/>
              </w:rPr>
              <w:t>8.4.1. Дополнительные сведения об ипотечном покрытии по облигациям эмитента с ипотечным покрытием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0" w:history="1">
            <w:r w:rsidRPr="001A01C0">
              <w:rPr>
                <w:rStyle w:val="a6"/>
                <w:noProof/>
              </w:rPr>
      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1" w:history="1">
            <w:r w:rsidRPr="001A01C0">
              <w:rPr>
                <w:rStyle w:val="a6"/>
                <w:noProof/>
              </w:rPr>
              <w:t>8.5. Сведения об организациях, осуществляющих учет прав на эмиссионные ценные бумаги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2" w:history="1">
            <w:r w:rsidRPr="001A01C0">
              <w:rPr>
                <w:rStyle w:val="a6"/>
                <w:noProof/>
              </w:rPr>
      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3" w:history="1">
            <w:r w:rsidRPr="001A01C0">
              <w:rPr>
                <w:rStyle w:val="a6"/>
                <w:noProof/>
              </w:rPr>
              <w:t>8.7. Сведения об объявленных (начисленных) и (или) о выплаченных дивидендах по акциям эмитента, а также о доходах по облигациям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4" w:history="1">
            <w:r w:rsidRPr="001A01C0">
              <w:rPr>
                <w:rStyle w:val="a6"/>
                <w:noProof/>
              </w:rPr>
              <w:t>8.7.1. Сведения об объявленных и выплаченных дивидендах по акциям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5" w:history="1">
            <w:r w:rsidRPr="001A01C0">
              <w:rPr>
                <w:rStyle w:val="a6"/>
                <w:noProof/>
              </w:rPr>
              <w:t>8.7.2. Сведения о начисленных и выплаченных доходах по облигациям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6" w:history="1">
            <w:r w:rsidRPr="001A01C0">
              <w:rPr>
                <w:rStyle w:val="a6"/>
                <w:noProof/>
              </w:rPr>
              <w:t>8.8. Иные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7" w:history="1">
            <w:r w:rsidRPr="001A01C0">
              <w:rPr>
                <w:rStyle w:val="a6"/>
                <w:noProof/>
              </w:rPr>
      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pPr>
            <w:pStyle w:val="21"/>
            <w:tabs>
              <w:tab w:val="right" w:leader="dot" w:pos="9061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32499708" w:history="1">
            <w:r w:rsidRPr="001A01C0">
              <w:rPr>
                <w:rStyle w:val="a6"/>
                <w:noProof/>
              </w:rPr>
              <w:t>Приложение к отчету эмитента (ежеквартальному отчету). Информация о лице, предоставившем обеспечение по облигациям эмитента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73D" w:rsidRDefault="0069773D">
          <w:r>
            <w:fldChar w:fldCharType="end"/>
          </w:r>
        </w:p>
      </w:sdtContent>
    </w:sdt>
    <w:p w:rsidR="0069773D" w:rsidRDefault="0069773D" w:rsidP="0069773D">
      <w:pPr>
        <w:pStyle w:val="1"/>
      </w:pPr>
      <w:r>
        <w:t xml:space="preserve"> </w:t>
      </w:r>
    </w:p>
    <w:p w:rsidR="00000000" w:rsidRDefault="0069773D">
      <w:pPr>
        <w:pStyle w:val="1"/>
      </w:pPr>
      <w:r>
        <w:br w:type="page"/>
      </w:r>
      <w:bookmarkStart w:id="0" w:name="_Toc32499612"/>
      <w:r>
        <w:lastRenderedPageBreak/>
        <w:t>Введение</w:t>
      </w:r>
      <w:bookmarkEnd w:id="0"/>
    </w:p>
    <w:p w:rsidR="00000000" w:rsidRDefault="0069773D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отчета</w:t>
      </w:r>
      <w:r>
        <w:t xml:space="preserve"> </w:t>
      </w:r>
      <w:r>
        <w:t>эмитента</w:t>
      </w:r>
      <w:r>
        <w:t xml:space="preserve"> (</w:t>
      </w:r>
      <w:r>
        <w:t>ежеквартального</w:t>
      </w:r>
      <w:r>
        <w:t xml:space="preserve"> </w:t>
      </w:r>
      <w:r>
        <w:t>отчета</w:t>
      </w:r>
      <w:r>
        <w:t>)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представлением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роспекта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допуска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pStyle w:val="ThinDelim"/>
      </w:pPr>
    </w:p>
    <w:p w:rsidR="00000000" w:rsidRDefault="0069773D"/>
    <w:p w:rsidR="00000000" w:rsidRDefault="0069773D">
      <w:pPr>
        <w:pStyle w:val="ThinDelim"/>
      </w:pPr>
    </w:p>
    <w:p w:rsidR="00000000" w:rsidRDefault="0069773D">
      <w:r>
        <w:t>Настоящий</w:t>
      </w:r>
      <w:r>
        <w:t xml:space="preserve"> </w:t>
      </w:r>
      <w:r>
        <w:t>отчет</w:t>
      </w:r>
      <w:r>
        <w:t xml:space="preserve"> </w:t>
      </w:r>
      <w:r>
        <w:t>эмитента</w:t>
      </w:r>
      <w:r>
        <w:t xml:space="preserve"> (</w:t>
      </w:r>
      <w:r>
        <w:t>ежеквартальный</w:t>
      </w:r>
      <w:r>
        <w:t xml:space="preserve"> </w:t>
      </w:r>
      <w:r>
        <w:t>отчет</w:t>
      </w:r>
      <w:r>
        <w:t xml:space="preserve">)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</w:t>
      </w:r>
      <w:r>
        <w:t>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</w:t>
      </w:r>
      <w:r>
        <w:t>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отчете</w:t>
      </w:r>
      <w:r>
        <w:t xml:space="preserve"> </w:t>
      </w:r>
      <w:r>
        <w:t>эмитента</w:t>
      </w:r>
      <w:r>
        <w:t xml:space="preserve"> </w:t>
      </w:r>
      <w:r>
        <w:t>(</w:t>
      </w:r>
      <w:r>
        <w:t>ежеквартальном</w:t>
      </w:r>
      <w:r>
        <w:t xml:space="preserve"> </w:t>
      </w:r>
      <w:r>
        <w:t>отчете</w:t>
      </w:r>
      <w:r>
        <w:t>).</w:t>
      </w:r>
    </w:p>
    <w:p w:rsidR="00000000" w:rsidRDefault="0069773D">
      <w:pPr>
        <w:pStyle w:val="1"/>
      </w:pPr>
      <w:r>
        <w:br w:type="page"/>
      </w:r>
      <w:bookmarkStart w:id="1" w:name="_Toc32499613"/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отчет</w:t>
      </w:r>
      <w:r>
        <w:t xml:space="preserve"> </w:t>
      </w:r>
      <w:r>
        <w:t>эмитента</w:t>
      </w:r>
      <w:r>
        <w:t xml:space="preserve"> (</w:t>
      </w:r>
      <w:r>
        <w:t>ежеквартальный</w:t>
      </w:r>
      <w:r>
        <w:t xml:space="preserve"> </w:t>
      </w:r>
      <w:r>
        <w:t>отчет</w:t>
      </w:r>
      <w:r>
        <w:t>)</w:t>
      </w:r>
      <w:bookmarkEnd w:id="1"/>
    </w:p>
    <w:p w:rsidR="00000000" w:rsidRDefault="0069773D">
      <w:pPr>
        <w:pStyle w:val="2"/>
      </w:pPr>
      <w:bookmarkStart w:id="2" w:name="_Toc32499614"/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</w:t>
      </w:r>
      <w:r>
        <w:t>тента</w:t>
      </w:r>
      <w:bookmarkEnd w:id="2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3" w:name="_Toc32499615"/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эмитента</w:t>
      </w:r>
      <w:bookmarkEnd w:id="3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4" w:name="_Toc32499616"/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</w:t>
      </w:r>
      <w:r>
        <w:t>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  <w:bookmarkEnd w:id="4"/>
    </w:p>
    <w:p w:rsidR="00000000" w:rsidRDefault="0069773D">
      <w:pPr>
        <w:ind w:left="200"/>
      </w:pPr>
      <w:proofErr w:type="gramStart"/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  <w:r>
        <w:rPr>
          <w:rStyle w:val="Subst"/>
        </w:rPr>
        <w:t xml:space="preserve"> </w:t>
      </w: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размещаемых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(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оплачиваются</w:t>
      </w:r>
      <w:r>
        <w:rPr>
          <w:rStyle w:val="Subst"/>
        </w:rPr>
        <w:t xml:space="preserve"> </w:t>
      </w:r>
      <w:r>
        <w:rPr>
          <w:rStyle w:val="Subst"/>
        </w:rPr>
        <w:t>размещаемые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оплачивались</w:t>
      </w:r>
      <w:r>
        <w:rPr>
          <w:rStyle w:val="Subst"/>
        </w:rPr>
        <w:t xml:space="preserve"> </w:t>
      </w:r>
      <w:r>
        <w:rPr>
          <w:rStyle w:val="Subst"/>
        </w:rPr>
        <w:t>размещенные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находящиеся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(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);</w:t>
      </w:r>
      <w:proofErr w:type="gramEnd"/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эмитен</w:t>
      </w:r>
      <w:r>
        <w:rPr>
          <w:rStyle w:val="Subst"/>
        </w:rPr>
        <w:t>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69773D">
      <w:pPr>
        <w:pStyle w:val="2"/>
      </w:pPr>
      <w:bookmarkStart w:id="5" w:name="_Toc32499617"/>
      <w:r>
        <w:t xml:space="preserve">1.4. </w:t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  <w:bookmarkEnd w:id="5"/>
    </w:p>
    <w:p w:rsidR="00000000" w:rsidRDefault="0069773D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1.4. </w:t>
      </w:r>
      <w:r>
        <w:rPr>
          <w:rStyle w:val="Subst"/>
        </w:rPr>
        <w:t>Приложения</w:t>
      </w:r>
      <w:r>
        <w:rPr>
          <w:rStyle w:val="Subst"/>
        </w:rPr>
        <w:t xml:space="preserve"> 3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Положению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 </w:t>
      </w:r>
      <w:r>
        <w:rPr>
          <w:rStyle w:val="Subst"/>
        </w:rPr>
        <w:t>декабря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454-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эмитентами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бумаг»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69773D">
      <w:pPr>
        <w:pStyle w:val="2"/>
      </w:pPr>
      <w:bookmarkStart w:id="6" w:name="_Toc32499618"/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отчет</w:t>
      </w:r>
      <w:r>
        <w:t xml:space="preserve"> </w:t>
      </w:r>
      <w:r>
        <w:t>эмитента</w:t>
      </w:r>
      <w:r>
        <w:t xml:space="preserve"> (</w:t>
      </w:r>
      <w:r>
        <w:t>ежеквартальный</w:t>
      </w:r>
      <w:r>
        <w:t xml:space="preserve"> </w:t>
      </w:r>
      <w:r>
        <w:t>отчет</w:t>
      </w:r>
      <w:r>
        <w:t>)</w:t>
      </w:r>
      <w:bookmarkEnd w:id="6"/>
    </w:p>
    <w:p w:rsidR="00000000" w:rsidRDefault="0069773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69773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69773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69773D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иректор</w:t>
      </w:r>
      <w:r>
        <w:rPr>
          <w:rStyle w:val="Subst"/>
        </w:rPr>
        <w:t xml:space="preserve"> </w:t>
      </w:r>
      <w:r>
        <w:rPr>
          <w:rStyle w:val="Subst"/>
        </w:rPr>
        <w:t>казначейства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69773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69773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69773D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proofErr w:type="spellEnd"/>
      <w:r>
        <w:rPr>
          <w:rStyle w:val="Subst"/>
        </w:rPr>
        <w:t>"</w:t>
      </w:r>
    </w:p>
    <w:p w:rsidR="00000000" w:rsidRDefault="0069773D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69773D">
      <w:pPr>
        <w:ind w:left="200"/>
      </w:pPr>
    </w:p>
    <w:p w:rsidR="00000000" w:rsidRDefault="0069773D">
      <w:pPr>
        <w:pStyle w:val="1"/>
      </w:pPr>
      <w:bookmarkStart w:id="7" w:name="_Toc32499619"/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</w:t>
      </w:r>
      <w:r>
        <w:t>та</w:t>
      </w:r>
      <w:bookmarkEnd w:id="7"/>
    </w:p>
    <w:p w:rsidR="00000000" w:rsidRDefault="0069773D">
      <w:pPr>
        <w:pStyle w:val="2"/>
      </w:pPr>
      <w:bookmarkStart w:id="8" w:name="_Toc32499620"/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8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9" w:name="_Toc32499621"/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  <w:bookmarkEnd w:id="9"/>
    </w:p>
    <w:p w:rsidR="00000000" w:rsidRDefault="0069773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69773D">
      <w:pPr>
        <w:pStyle w:val="2"/>
      </w:pPr>
      <w:bookmarkStart w:id="10" w:name="_Toc32499622"/>
      <w:r>
        <w:lastRenderedPageBreak/>
        <w:t xml:space="preserve">2.3. </w:t>
      </w:r>
      <w:r>
        <w:t>Обя</w:t>
      </w:r>
      <w:r>
        <w:t>зательства</w:t>
      </w:r>
      <w:r>
        <w:t xml:space="preserve"> </w:t>
      </w:r>
      <w:r>
        <w:t>эмитента</w:t>
      </w:r>
      <w:bookmarkEnd w:id="10"/>
    </w:p>
    <w:p w:rsidR="00000000" w:rsidRDefault="0069773D">
      <w:pPr>
        <w:pStyle w:val="2"/>
      </w:pPr>
      <w:bookmarkStart w:id="11" w:name="_Toc32499623"/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  <w:bookmarkEnd w:id="11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12" w:name="_Toc32499624"/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  <w:bookmarkEnd w:id="12"/>
    </w:p>
    <w:p w:rsidR="00000000" w:rsidRDefault="0069773D">
      <w:pPr>
        <w:ind w:left="200"/>
      </w:pPr>
      <w:proofErr w:type="gramStart"/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</w:t>
      </w:r>
      <w:r>
        <w:t>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предшествовавшего</w:t>
      </w:r>
      <w:proofErr w:type="gramEnd"/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Документарные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процентные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неконвертируемые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предъявителя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централизованным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хранением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серии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</w:t>
            </w:r>
            <w:r>
              <w:rPr>
                <w:b/>
                <w:bCs/>
              </w:rPr>
              <w:t xml:space="preserve">-01, </w:t>
            </w:r>
            <w:proofErr w:type="spellStart"/>
            <w:r>
              <w:rPr>
                <w:b/>
                <w:bCs/>
              </w:rPr>
              <w:t>гос</w:t>
            </w:r>
            <w:proofErr w:type="gramStart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омер</w:t>
            </w:r>
            <w:proofErr w:type="spellEnd"/>
            <w:r>
              <w:rPr>
                <w:b/>
                <w:bCs/>
              </w:rPr>
              <w:t xml:space="preserve"> 4B02-01-36190-R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Приобретатели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выпуска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1 700 000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</w:t>
            </w:r>
            <w:r>
              <w:t>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1 700 000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</w:t>
            </w:r>
            <w:r>
              <w:t>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03.04.2023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03062016-301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03.06.2016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 5, </w:t>
            </w:r>
            <w:r>
              <w:t>стр</w:t>
            </w:r>
            <w:r>
              <w:t>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2 400 000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0 RUR X 1</w:t>
            </w:r>
            <w: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lastRenderedPageBreak/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</w:t>
            </w:r>
            <w:r>
              <w:t>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08.06.2021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19.03.2018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26012017-301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26.01.2017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825 000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</w:t>
            </w:r>
            <w:r>
              <w:t>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</w:t>
            </w:r>
            <w:r>
              <w:t>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26.01.2018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22.03.2018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12102017-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12.10.2017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ОАО</w:t>
            </w:r>
            <w:r>
              <w:t xml:space="preserve"> "</w:t>
            </w:r>
            <w:r>
              <w:t>Воронежская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", 394030, </w:t>
            </w:r>
            <w:r>
              <w:t>г</w:t>
            </w:r>
            <w:r>
              <w:t xml:space="preserve">. </w:t>
            </w:r>
            <w:r>
              <w:t>Воронеж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proofErr w:type="spellStart"/>
            <w:r>
              <w:t>Кольцовская</w:t>
            </w:r>
            <w:proofErr w:type="spellEnd"/>
            <w:r>
              <w:t xml:space="preserve">, </w:t>
            </w:r>
            <w:r>
              <w:t>д</w:t>
            </w:r>
            <w:r>
              <w:t>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</w:t>
            </w:r>
            <w:r>
              <w:t>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932 000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222 900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</w:t>
            </w:r>
            <w:r>
              <w:t>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31.05.2021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12102017-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03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12.10.2017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</w:t>
            </w:r>
            <w:r>
              <w:rPr>
                <w:b/>
                <w:bCs/>
              </w:rPr>
              <w:t>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roofErr w:type="gramStart"/>
            <w:r>
              <w:t>ЗАО</w:t>
            </w:r>
            <w:r>
              <w:t xml:space="preserve"> "</w:t>
            </w:r>
            <w:proofErr w:type="spellStart"/>
            <w:r>
              <w:t>Сормовская</w:t>
            </w:r>
            <w:proofErr w:type="spellEnd"/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", 603003, </w:t>
            </w:r>
            <w:r>
              <w:t>обл</w:t>
            </w:r>
            <w:r>
              <w:t xml:space="preserve">. </w:t>
            </w:r>
            <w:r>
              <w:t>Нижегородская</w:t>
            </w:r>
            <w:r>
              <w:t xml:space="preserve">, </w:t>
            </w:r>
            <w:r>
              <w:t>г</w:t>
            </w:r>
            <w:r>
              <w:t xml:space="preserve">. </w:t>
            </w:r>
            <w:r>
              <w:t>Нижний</w:t>
            </w:r>
            <w:r>
              <w:t xml:space="preserve"> </w:t>
            </w:r>
            <w:r>
              <w:t>Новгород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Базарная</w:t>
            </w:r>
            <w:r>
              <w:t xml:space="preserve">, </w:t>
            </w:r>
            <w:r>
              <w:t>д</w:t>
            </w:r>
            <w:r>
              <w:t>.10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</w:t>
            </w:r>
            <w:r>
              <w:t>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712 000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86 500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30.09.2020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н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ЗАО</w:t>
            </w:r>
            <w:r>
              <w:t xml:space="preserve"> </w:t>
            </w:r>
            <w:r>
              <w:t>Управляющая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proofErr w:type="spellStart"/>
            <w:r>
              <w:t>Эстейт</w:t>
            </w:r>
            <w:proofErr w:type="spellEnd"/>
            <w:r>
              <w:t xml:space="preserve"> </w:t>
            </w:r>
            <w:proofErr w:type="spellStart"/>
            <w:r>
              <w:t>Инвест</w:t>
            </w:r>
            <w:proofErr w:type="spellEnd"/>
            <w:r>
              <w:t xml:space="preserve">" </w:t>
            </w:r>
            <w:r>
              <w:t>Д</w:t>
            </w:r>
            <w:r>
              <w:t>.</w:t>
            </w:r>
            <w:r>
              <w:t>У</w:t>
            </w:r>
            <w:r>
              <w:t xml:space="preserve">. </w:t>
            </w:r>
            <w:r>
              <w:t>ЗПИФ</w:t>
            </w:r>
            <w:r>
              <w:t xml:space="preserve"> </w:t>
            </w:r>
            <w:r>
              <w:t>недвижимости</w:t>
            </w:r>
            <w:r>
              <w:t xml:space="preserve"> "</w:t>
            </w:r>
            <w:proofErr w:type="spellStart"/>
            <w:r>
              <w:t>Берсеньевский</w:t>
            </w:r>
            <w:proofErr w:type="spellEnd"/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1 1</w:t>
            </w:r>
            <w:r>
              <w:t>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1 150 000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</w:t>
            </w:r>
            <w:r>
              <w:t>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20.10.2020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20032018-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</w:t>
            </w:r>
            <w:r>
              <w:t>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Кондитерский</w:t>
            </w:r>
            <w:r>
              <w:t xml:space="preserve"> </w:t>
            </w:r>
            <w:r>
              <w:t>концерн</w:t>
            </w:r>
            <w:r>
              <w:t xml:space="preserve"> </w:t>
            </w:r>
            <w:proofErr w:type="spellStart"/>
            <w:r>
              <w:t>Бабаевский</w:t>
            </w:r>
            <w:proofErr w:type="spellEnd"/>
            <w:r>
              <w:t xml:space="preserve">", 107140,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улица</w:t>
            </w:r>
            <w:r>
              <w:t xml:space="preserve"> </w:t>
            </w:r>
            <w:proofErr w:type="spellStart"/>
            <w:r>
              <w:t>Красносельская</w:t>
            </w:r>
            <w:proofErr w:type="spellEnd"/>
            <w:r>
              <w:t xml:space="preserve"> </w:t>
            </w:r>
            <w:r>
              <w:t>М</w:t>
            </w:r>
            <w:r>
              <w:t xml:space="preserve">, </w:t>
            </w:r>
            <w:r>
              <w:t>д</w:t>
            </w:r>
            <w: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650 000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</w:t>
            </w:r>
            <w:r>
              <w:t>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107300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20.03.2022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09.08.2019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20032018-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</w:t>
            </w:r>
            <w:r>
              <w:t>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Публичное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Московская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 xml:space="preserve">", 107140,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улица</w:t>
            </w:r>
            <w:r>
              <w:t xml:space="preserve"> </w:t>
            </w:r>
            <w:proofErr w:type="spellStart"/>
            <w:r>
              <w:t>Красносельская</w:t>
            </w:r>
            <w:proofErr w:type="spellEnd"/>
            <w:r>
              <w:t xml:space="preserve"> </w:t>
            </w:r>
            <w:r>
              <w:t>М</w:t>
            </w:r>
            <w:r>
              <w:t xml:space="preserve">, </w:t>
            </w:r>
            <w:r>
              <w:t>д</w:t>
            </w:r>
            <w:r>
              <w:t xml:space="preserve">. 7, </w:t>
            </w:r>
            <w:r>
              <w:t>стр</w:t>
            </w:r>
            <w:r>
              <w:t>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459 000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</w:t>
            </w:r>
            <w:r>
              <w:t>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384500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20.03.2022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</w:t>
            </w:r>
            <w:r>
              <w:t>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30082017-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30.08.2017, </w:t>
            </w:r>
            <w:r>
              <w:rPr>
                <w:b/>
                <w:bCs/>
              </w:rPr>
              <w:t>транш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19.03.2018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115184,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переулок</w:t>
            </w:r>
            <w:r>
              <w:t xml:space="preserve"> </w:t>
            </w:r>
            <w:r>
              <w:t>Новокузнецкий</w:t>
            </w:r>
            <w:r>
              <w:t xml:space="preserve"> 2-</w:t>
            </w:r>
            <w:r>
              <w:t>й</w:t>
            </w:r>
            <w:r>
              <w:t xml:space="preserve">, </w:t>
            </w:r>
            <w:r>
              <w:t>д</w:t>
            </w:r>
            <w:r>
              <w:t xml:space="preserve">. 13/15, </w:t>
            </w:r>
            <w:r>
              <w:t>стр</w:t>
            </w:r>
            <w:r>
              <w:t>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400 000 </w:t>
            </w:r>
            <w:r>
              <w:t>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месяцев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</w:t>
            </w:r>
            <w:r>
              <w:t>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31.07.2020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23.03.2018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>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01082019-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01.08.2019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</w:t>
            </w:r>
            <w:r>
              <w:t>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115184,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переулок</w:t>
            </w:r>
            <w:r>
              <w:t xml:space="preserve"> </w:t>
            </w:r>
            <w:r>
              <w:t>Новокузнецкий</w:t>
            </w:r>
            <w:r>
              <w:t xml:space="preserve"> 2-</w:t>
            </w:r>
            <w:r>
              <w:t>й</w:t>
            </w:r>
            <w:r>
              <w:t xml:space="preserve">, </w:t>
            </w:r>
            <w:r>
              <w:t>д</w:t>
            </w:r>
            <w:r>
              <w:t xml:space="preserve">. 13/15, </w:t>
            </w:r>
            <w:r>
              <w:t>стр</w:t>
            </w:r>
            <w:r>
              <w:t>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1600000 RUR</w:t>
            </w:r>
            <w:r>
              <w:t xml:space="preserve">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</w:t>
            </w:r>
            <w:r>
              <w:t>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31.12.2022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 xml:space="preserve"> 31.12.2019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</w:t>
            </w:r>
            <w:r>
              <w:t>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</w:tr>
    </w:tbl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13" w:name="_Toc32499625"/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  <w:bookmarkEnd w:id="13"/>
    </w:p>
    <w:p w:rsidR="00000000" w:rsidRDefault="0069773D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69773D">
      <w:pPr>
        <w:pStyle w:val="2"/>
      </w:pPr>
      <w:bookmarkStart w:id="14" w:name="_Toc32499626"/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  <w:bookmarkEnd w:id="14"/>
    </w:p>
    <w:p w:rsidR="00000000" w:rsidRDefault="0069773D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</w:t>
      </w:r>
      <w:r>
        <w:rPr>
          <w:rStyle w:val="Subst"/>
        </w:rPr>
        <w:t>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69773D">
      <w:pPr>
        <w:pStyle w:val="2"/>
      </w:pPr>
      <w:bookmarkStart w:id="15" w:name="_Toc32499627"/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</w:t>
      </w:r>
      <w:r>
        <w:t>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  <w:bookmarkEnd w:id="15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1"/>
      </w:pPr>
      <w:bookmarkStart w:id="16" w:name="_Toc32499628"/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16"/>
    </w:p>
    <w:p w:rsidR="00000000" w:rsidRDefault="0069773D">
      <w:pPr>
        <w:pStyle w:val="2"/>
      </w:pPr>
      <w:bookmarkStart w:id="17" w:name="_Toc32499629"/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  <w:bookmarkEnd w:id="17"/>
    </w:p>
    <w:p w:rsidR="00000000" w:rsidRDefault="0069773D">
      <w:pPr>
        <w:pStyle w:val="2"/>
      </w:pPr>
      <w:bookmarkStart w:id="18" w:name="_Toc32499630"/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</w:t>
      </w:r>
      <w:r>
        <w:t>митента</w:t>
      </w:r>
      <w:bookmarkEnd w:id="18"/>
    </w:p>
    <w:p w:rsidR="00000000" w:rsidRDefault="0069773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"</w:t>
      </w:r>
    </w:p>
    <w:p w:rsidR="00000000" w:rsidRDefault="0069773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28.02.2006</w:t>
      </w:r>
    </w:p>
    <w:p w:rsidR="00000000" w:rsidRDefault="0069773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 xml:space="preserve"> "</w:t>
      </w:r>
    </w:p>
    <w:p w:rsidR="00000000" w:rsidRDefault="0069773D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28.02.2006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69773D">
      <w:pPr>
        <w:ind w:left="400"/>
      </w:pPr>
      <w:r>
        <w:rPr>
          <w:rStyle w:val="Subst"/>
        </w:rPr>
        <w:t>Наименование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69773D">
      <w:pPr>
        <w:pStyle w:val="2"/>
      </w:pPr>
      <w:bookmarkStart w:id="19" w:name="_Toc32499631"/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  <w:bookmarkEnd w:id="19"/>
    </w:p>
    <w:p w:rsidR="00000000" w:rsidRDefault="0069773D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1067746324128</w:t>
      </w:r>
    </w:p>
    <w:p w:rsidR="00000000" w:rsidRDefault="0069773D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28.02.2006</w:t>
      </w:r>
    </w:p>
    <w:p w:rsidR="00000000" w:rsidRDefault="0069773D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</w:t>
      </w:r>
      <w:r>
        <w:rPr>
          <w:rStyle w:val="Subst"/>
        </w:rPr>
        <w:t>ужбы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46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69773D">
      <w:pPr>
        <w:pStyle w:val="2"/>
      </w:pPr>
      <w:bookmarkStart w:id="20" w:name="_Toc32499632"/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  <w:bookmarkEnd w:id="20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21" w:name="_Toc32499633"/>
      <w:r>
        <w:lastRenderedPageBreak/>
        <w:t xml:space="preserve">3.1.4. </w:t>
      </w:r>
      <w:r>
        <w:t>Контактная</w:t>
      </w:r>
      <w:r>
        <w:t xml:space="preserve"> </w:t>
      </w:r>
      <w:r>
        <w:t>информация</w:t>
      </w:r>
      <w:bookmarkEnd w:id="21"/>
    </w:p>
    <w:p w:rsidR="00000000" w:rsidRDefault="0069773D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69773D">
      <w:pPr>
        <w:ind w:left="2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Ново</w:t>
      </w:r>
      <w:r>
        <w:rPr>
          <w:rStyle w:val="Subst"/>
        </w:rPr>
        <w:t>кузнецкий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69773D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69773D">
      <w:pPr>
        <w:ind w:left="2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Новокузнецкий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69773D">
      <w:r>
        <w:t>Телефон</w:t>
      </w:r>
      <w:r>
        <w:t>:</w:t>
      </w:r>
      <w:r>
        <w:rPr>
          <w:rStyle w:val="Subst"/>
        </w:rPr>
        <w:t xml:space="preserve"> (495) 229-69-91</w:t>
      </w:r>
    </w:p>
    <w:p w:rsidR="00000000" w:rsidRDefault="0069773D">
      <w:r>
        <w:t>Факс</w:t>
      </w:r>
      <w:r>
        <w:t>:</w:t>
      </w:r>
      <w:r>
        <w:rPr>
          <w:rStyle w:val="Subst"/>
        </w:rPr>
        <w:t xml:space="preserve"> (495) 221-97-21</w:t>
      </w:r>
    </w:p>
    <w:p w:rsidR="00000000" w:rsidRDefault="0069773D"/>
    <w:p w:rsidR="00000000" w:rsidRDefault="0069773D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finance@uniconf.ru</w:t>
      </w:r>
    </w:p>
    <w:p w:rsidR="00000000" w:rsidRDefault="0069773D"/>
    <w:p w:rsidR="00000000" w:rsidRDefault="0069773D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www.ok-finance.ru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www.e-disclosure.ru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/company.aspx?id=8791</w:t>
      </w:r>
    </w:p>
    <w:p w:rsidR="00000000" w:rsidRDefault="0069773D">
      <w:pPr>
        <w:pStyle w:val="ThinDelim"/>
      </w:pPr>
    </w:p>
    <w:p w:rsidR="00000000" w:rsidRDefault="0069773D">
      <w:r>
        <w:t>Эмитент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специального</w:t>
      </w:r>
      <w:r>
        <w:t xml:space="preserve"> </w:t>
      </w:r>
      <w:r>
        <w:t>подразделе</w:t>
      </w:r>
      <w:r>
        <w:t>ния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акционерами</w:t>
      </w:r>
      <w:r>
        <w:t xml:space="preserve"> </w:t>
      </w:r>
      <w:r>
        <w:t>и</w:t>
      </w:r>
      <w:r>
        <w:t xml:space="preserve"> </w:t>
      </w:r>
      <w:r>
        <w:t>инвесторами</w:t>
      </w:r>
      <w:r>
        <w:t xml:space="preserve"> </w:t>
      </w:r>
      <w:r>
        <w:t>эмитента</w:t>
      </w:r>
    </w:p>
    <w:p w:rsidR="00000000" w:rsidRDefault="0069773D">
      <w:pPr>
        <w:pStyle w:val="2"/>
      </w:pPr>
      <w:bookmarkStart w:id="22" w:name="_Toc32499634"/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bookmarkEnd w:id="22"/>
    </w:p>
    <w:p w:rsidR="00000000" w:rsidRDefault="0069773D">
      <w:pPr>
        <w:ind w:left="200"/>
      </w:pPr>
      <w:r>
        <w:rPr>
          <w:rStyle w:val="Subst"/>
        </w:rPr>
        <w:t>7705717209</w:t>
      </w:r>
    </w:p>
    <w:p w:rsidR="00000000" w:rsidRDefault="0069773D">
      <w:pPr>
        <w:pStyle w:val="2"/>
      </w:pPr>
      <w:bookmarkStart w:id="23" w:name="_Toc32499635"/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  <w:bookmarkEnd w:id="23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69773D">
      <w:pPr>
        <w:pStyle w:val="2"/>
      </w:pPr>
      <w:bookmarkStart w:id="24" w:name="_Toc32499636"/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24"/>
    </w:p>
    <w:p w:rsidR="00000000" w:rsidRDefault="0069773D">
      <w:pPr>
        <w:pStyle w:val="2"/>
      </w:pPr>
      <w:bookmarkStart w:id="25" w:name="_Toc32499637"/>
      <w:r>
        <w:t>3.2.1.</w:t>
      </w:r>
      <w:r>
        <w:t xml:space="preserve">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25"/>
    </w:p>
    <w:p w:rsidR="00000000" w:rsidRDefault="0069773D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r>
              <w:t>64.9</w:t>
            </w:r>
          </w:p>
        </w:tc>
      </w:tr>
    </w:tbl>
    <w:p w:rsidR="00000000" w:rsidRDefault="0069773D"/>
    <w:p w:rsidR="00000000" w:rsidRDefault="0069773D">
      <w:pPr>
        <w:pStyle w:val="2"/>
      </w:pPr>
      <w:bookmarkStart w:id="26" w:name="_Toc32499638"/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26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27" w:name="_Toc32499639"/>
      <w:r>
        <w:t xml:space="preserve">3.2.3. </w:t>
      </w:r>
      <w:r>
        <w:t>Ма</w:t>
      </w:r>
      <w:r>
        <w:t>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  <w:bookmarkEnd w:id="27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28" w:name="_Toc32499640"/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  <w:bookmarkEnd w:id="28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29" w:name="_Toc32499641"/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  <w:bookmarkEnd w:id="29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>)</w:t>
      </w:r>
    </w:p>
    <w:p w:rsidR="00000000" w:rsidRDefault="0069773D">
      <w:pPr>
        <w:pStyle w:val="2"/>
      </w:pPr>
      <w:bookmarkStart w:id="30" w:name="_Toc32499642"/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bookmarkEnd w:id="30"/>
    </w:p>
    <w:p w:rsidR="00000000" w:rsidRDefault="0069773D">
      <w:pPr>
        <w:rPr>
          <w:rStyle w:val="Subst"/>
        </w:rPr>
      </w:pPr>
      <w:r>
        <w:rPr>
          <w:rStyle w:val="Subst"/>
        </w:rPr>
        <w:t>Эмит</w:t>
      </w:r>
      <w:r>
        <w:rPr>
          <w:rStyle w:val="Subst"/>
        </w:rPr>
        <w:t>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инвестиционным</w:t>
      </w:r>
      <w:r>
        <w:rPr>
          <w:rStyle w:val="Subst"/>
        </w:rPr>
        <w:t xml:space="preserve"> </w:t>
      </w:r>
      <w:r>
        <w:rPr>
          <w:rStyle w:val="Subst"/>
        </w:rPr>
        <w:t>фондом</w:t>
      </w:r>
      <w:r>
        <w:rPr>
          <w:rStyle w:val="Subst"/>
        </w:rPr>
        <w:t xml:space="preserve">, </w:t>
      </w:r>
      <w:r>
        <w:rPr>
          <w:rStyle w:val="Subst"/>
        </w:rPr>
        <w:t>страховой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кредитной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, </w:t>
      </w:r>
      <w:r>
        <w:rPr>
          <w:rStyle w:val="Subst"/>
        </w:rPr>
        <w:t>специализированным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</w:p>
    <w:p w:rsidR="00000000" w:rsidRDefault="0069773D">
      <w:pPr>
        <w:pStyle w:val="2"/>
      </w:pPr>
      <w:bookmarkStart w:id="31" w:name="_Toc32499643"/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  <w:bookmarkEnd w:id="31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Основ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добыча</w:t>
      </w:r>
      <w:r>
        <w:rPr>
          <w:rStyle w:val="Subst"/>
        </w:rPr>
        <w:t xml:space="preserve"> </w:t>
      </w:r>
      <w:r>
        <w:rPr>
          <w:rStyle w:val="Subst"/>
        </w:rPr>
        <w:t>полезных</w:t>
      </w:r>
      <w:r>
        <w:rPr>
          <w:rStyle w:val="Subst"/>
        </w:rPr>
        <w:t xml:space="preserve"> </w:t>
      </w:r>
      <w:r>
        <w:rPr>
          <w:rStyle w:val="Subst"/>
        </w:rPr>
        <w:t>ископаемых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добыча</w:t>
      </w:r>
      <w:r>
        <w:rPr>
          <w:rStyle w:val="Subst"/>
        </w:rPr>
        <w:t xml:space="preserve"> </w:t>
      </w:r>
      <w:r>
        <w:rPr>
          <w:rStyle w:val="Subst"/>
        </w:rPr>
        <w:t>полезных</w:t>
      </w:r>
      <w:r>
        <w:rPr>
          <w:rStyle w:val="Subst"/>
        </w:rPr>
        <w:t xml:space="preserve"> </w:t>
      </w:r>
      <w:r>
        <w:rPr>
          <w:rStyle w:val="Subst"/>
        </w:rPr>
        <w:t>ископаемых</w:t>
      </w:r>
      <w:r>
        <w:rPr>
          <w:rStyle w:val="Subst"/>
        </w:rPr>
        <w:t>.</w:t>
      </w:r>
    </w:p>
    <w:p w:rsidR="00000000" w:rsidRDefault="0069773D">
      <w:pPr>
        <w:pStyle w:val="2"/>
      </w:pPr>
      <w:bookmarkStart w:id="32" w:name="_Toc32499644"/>
      <w:r>
        <w:lastRenderedPageBreak/>
        <w:t xml:space="preserve">3.2.8.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эмитентах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  <w:bookmarkEnd w:id="32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>.</w:t>
      </w:r>
    </w:p>
    <w:p w:rsidR="00000000" w:rsidRDefault="0069773D">
      <w:pPr>
        <w:pStyle w:val="2"/>
      </w:pPr>
      <w:bookmarkStart w:id="33" w:name="_Toc32499645"/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33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34" w:name="_Toc32499646"/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  <w:bookmarkEnd w:id="34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35" w:name="_Toc32499647"/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bookmarkEnd w:id="35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</w:t>
      </w:r>
      <w:r>
        <w:rPr>
          <w:rStyle w:val="Subst"/>
        </w:rPr>
        <w:t>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69773D">
      <w:pPr>
        <w:pStyle w:val="2"/>
      </w:pPr>
      <w:bookmarkStart w:id="36" w:name="_Toc32499648"/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bookmarkEnd w:id="36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1"/>
      </w:pPr>
      <w:bookmarkStart w:id="37" w:name="_Toc32499649"/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37"/>
    </w:p>
    <w:p w:rsidR="00000000" w:rsidRDefault="0069773D">
      <w:pPr>
        <w:pStyle w:val="2"/>
      </w:pPr>
      <w:bookmarkStart w:id="38" w:name="_Toc32499650"/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38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39" w:name="_Toc32499651"/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</w:t>
      </w:r>
      <w:r>
        <w:t>дств</w:t>
      </w:r>
      <w:bookmarkEnd w:id="39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40" w:name="_Toc32499652"/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  <w:bookmarkEnd w:id="40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41" w:name="_Toc32499653"/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  <w:bookmarkEnd w:id="41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42" w:name="_Toc32499654"/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</w:t>
      </w:r>
      <w:r>
        <w:t>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  <w:bookmarkEnd w:id="42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 </w:t>
      </w:r>
      <w:r>
        <w:rPr>
          <w:rStyle w:val="Subst"/>
        </w:rPr>
        <w:t>квартал</w:t>
      </w:r>
    </w:p>
    <w:p w:rsidR="00000000" w:rsidRDefault="0069773D">
      <w:pPr>
        <w:pStyle w:val="2"/>
      </w:pPr>
      <w:bookmarkStart w:id="43" w:name="_Toc32499655"/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43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44" w:name="_Toc32499656"/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bookmarkEnd w:id="44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45" w:name="_Toc32499657"/>
      <w:r>
        <w:t xml:space="preserve">4.8. </w:t>
      </w:r>
      <w:r>
        <w:t>Конкуренты</w:t>
      </w:r>
      <w:r>
        <w:t xml:space="preserve"> </w:t>
      </w:r>
      <w:r>
        <w:t>эмитента</w:t>
      </w:r>
      <w:bookmarkEnd w:id="45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</w:t>
      </w:r>
      <w:r>
        <w:rPr>
          <w:rStyle w:val="Subst"/>
        </w:rPr>
        <w:t>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1"/>
      </w:pPr>
      <w:bookmarkStart w:id="46" w:name="_Toc32499658"/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proofErr w:type="gramStart"/>
      <w:r>
        <w:t>контролю</w:t>
      </w:r>
      <w:r>
        <w:t xml:space="preserve"> </w:t>
      </w:r>
      <w:r>
        <w:t>за</w:t>
      </w:r>
      <w:proofErr w:type="gramEnd"/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  <w:bookmarkEnd w:id="46"/>
    </w:p>
    <w:p w:rsidR="00000000" w:rsidRDefault="0069773D">
      <w:pPr>
        <w:pStyle w:val="2"/>
      </w:pPr>
      <w:bookmarkStart w:id="47" w:name="_Toc32499659"/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</w:t>
      </w:r>
      <w:r>
        <w:t>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47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ThinDelim"/>
      </w:pPr>
    </w:p>
    <w:p w:rsidR="00000000" w:rsidRDefault="0069773D">
      <w:pPr>
        <w:pStyle w:val="2"/>
      </w:pPr>
      <w:bookmarkStart w:id="48" w:name="_Toc32499660"/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48"/>
    </w:p>
    <w:p w:rsidR="00000000" w:rsidRDefault="0069773D">
      <w:pPr>
        <w:pStyle w:val="2"/>
      </w:pPr>
      <w:bookmarkStart w:id="49" w:name="_Toc32499661"/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bookmarkEnd w:id="49"/>
    </w:p>
    <w:p w:rsidR="00000000" w:rsidRDefault="0069773D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69773D">
      <w:pPr>
        <w:pStyle w:val="2"/>
      </w:pPr>
      <w:bookmarkStart w:id="50" w:name="_Toc32499662"/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  <w:bookmarkEnd w:id="50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69773D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69773D">
      <w:pPr>
        <w:pStyle w:val="ThinDelim"/>
      </w:pPr>
    </w:p>
    <w:p w:rsidR="00000000" w:rsidRDefault="0069773D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69773D">
      <w:pPr>
        <w:ind w:left="200"/>
      </w:pPr>
      <w:proofErr w:type="gramStart"/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</w:t>
      </w:r>
      <w:r>
        <w:t>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  <w:proofErr w:type="gramEnd"/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 - </w:t>
            </w:r>
            <w:proofErr w:type="spellStart"/>
            <w:r>
              <w:t>Финанс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на</w:t>
            </w:r>
            <w:r>
              <w:t>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r>
              <w:t>Директор</w:t>
            </w:r>
            <w:r>
              <w:t xml:space="preserve"> </w:t>
            </w:r>
            <w:r>
              <w:t>казначейства</w:t>
            </w:r>
          </w:p>
        </w:tc>
      </w:tr>
    </w:tbl>
    <w:p w:rsidR="00000000" w:rsidRDefault="0069773D"/>
    <w:p w:rsidR="00000000" w:rsidRDefault="0069773D">
      <w:pPr>
        <w:pStyle w:val="ThinDelim"/>
      </w:pPr>
    </w:p>
    <w:p w:rsidR="00000000" w:rsidRDefault="0069773D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9773D">
      <w:pPr>
        <w:pStyle w:val="ThinDelim"/>
      </w:pPr>
    </w:p>
    <w:p w:rsidR="00000000" w:rsidRDefault="0069773D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</w:t>
      </w:r>
      <w:r>
        <w:t>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69773D">
      <w:pPr>
        <w:pStyle w:val="ThinDelim"/>
      </w:pPr>
    </w:p>
    <w:p w:rsidR="00000000" w:rsidRDefault="0069773D">
      <w:pPr>
        <w:pStyle w:val="SubHeading"/>
        <w:ind w:left="200"/>
      </w:pPr>
      <w:proofErr w:type="gramStart"/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тех</w:t>
      </w:r>
      <w:r>
        <w:t xml:space="preserve">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proofErr w:type="gramEnd"/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</w:p>
    <w:p w:rsidR="00000000" w:rsidRDefault="0069773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. </w:t>
      </w:r>
      <w:r>
        <w:rPr>
          <w:rStyle w:val="Subst"/>
        </w:rPr>
        <w:t>Опционов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приобретены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дочернего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зависимого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69773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</w:t>
      </w:r>
      <w:r>
        <w:t>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69773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</w:t>
      </w:r>
      <w:r>
        <w:t>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69773D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51" w:name="_Toc32499663"/>
      <w:r>
        <w:lastRenderedPageBreak/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bookmarkEnd w:id="51"/>
    </w:p>
    <w:p w:rsidR="00000000" w:rsidRDefault="0069773D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69773D">
      <w:pPr>
        <w:pStyle w:val="2"/>
      </w:pPr>
      <w:bookmarkStart w:id="52" w:name="_Toc32499664"/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52"/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</w:t>
      </w:r>
      <w:r>
        <w:t>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69773D">
      <w:pPr>
        <w:pStyle w:val="SubHeading"/>
        <w:ind w:left="200"/>
      </w:pPr>
      <w:r>
        <w:t>Вознаграждения</w:t>
      </w:r>
    </w:p>
    <w:p w:rsidR="00000000" w:rsidRDefault="0069773D">
      <w:pPr>
        <w:ind w:left="400"/>
      </w:pPr>
    </w:p>
    <w:p w:rsidR="00000000" w:rsidRDefault="0069773D">
      <w:pPr>
        <w:pStyle w:val="SubHeading"/>
        <w:ind w:left="200"/>
      </w:pPr>
      <w:r>
        <w:t>Компенсации</w:t>
      </w:r>
    </w:p>
    <w:p w:rsidR="00000000" w:rsidRDefault="0069773D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0</w:t>
            </w:r>
          </w:p>
        </w:tc>
      </w:tr>
    </w:tbl>
    <w:p w:rsidR="00000000" w:rsidRDefault="0069773D"/>
    <w:p w:rsidR="00000000" w:rsidRDefault="0069773D">
      <w:pPr>
        <w:ind w:left="400"/>
      </w:pP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53" w:name="_Toc32499665"/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</w:t>
      </w:r>
      <w:r>
        <w:t>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  <w:bookmarkEnd w:id="53"/>
    </w:p>
    <w:p w:rsidR="00000000" w:rsidRDefault="0069773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69773D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</w:t>
      </w:r>
      <w:r>
        <w:t>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подтверждения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(</w:t>
      </w:r>
      <w:r>
        <w:rPr>
          <w:rStyle w:val="Subst"/>
        </w:rPr>
        <w:t>внешний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, </w:t>
      </w:r>
      <w:r>
        <w:rPr>
          <w:rStyle w:val="Subst"/>
        </w:rPr>
        <w:t>осуществляющее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обществе</w:t>
      </w:r>
      <w:r>
        <w:t xml:space="preserve"> </w:t>
      </w:r>
      <w:r>
        <w:t>не</w:t>
      </w:r>
      <w:r>
        <w:t xml:space="preserve"> </w:t>
      </w:r>
      <w:r>
        <w:t>образован</w:t>
      </w:r>
      <w:r>
        <w:t xml:space="preserve"> </w:t>
      </w:r>
      <w:r>
        <w:t>комитет</w:t>
      </w:r>
      <w:r>
        <w:t xml:space="preserve"> </w:t>
      </w:r>
      <w:r>
        <w:t>по</w:t>
      </w:r>
      <w:r>
        <w:t xml:space="preserve"> </w:t>
      </w:r>
      <w:r>
        <w:t>аудиту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69773D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</w:t>
      </w:r>
      <w:r>
        <w:t>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proofErr w:type="gramStart"/>
      <w:r>
        <w:t>контроль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</w:t>
      </w:r>
      <w:r>
        <w:t>ностью</w:t>
      </w:r>
      <w:r>
        <w:t xml:space="preserve"> </w:t>
      </w:r>
      <w:r>
        <w:t>эмитента</w:t>
      </w:r>
      <w:r>
        <w:t xml:space="preserve">),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отдельное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 (</w:t>
      </w:r>
      <w:r>
        <w:rPr>
          <w:rStyle w:val="Subst"/>
        </w:rPr>
        <w:t>иной</w:t>
      </w:r>
      <w:r>
        <w:rPr>
          <w:rStyle w:val="Subst"/>
        </w:rPr>
        <w:t xml:space="preserve">, </w:t>
      </w:r>
      <w:r>
        <w:rPr>
          <w:rStyle w:val="Subst"/>
        </w:rPr>
        <w:t>отличный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орган</w:t>
      </w:r>
      <w:r>
        <w:rPr>
          <w:rStyle w:val="Subst"/>
        </w:rPr>
        <w:t xml:space="preserve"> (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), </w:t>
      </w:r>
      <w:r>
        <w:rPr>
          <w:rStyle w:val="Subst"/>
        </w:rPr>
        <w:t>осуществляющий</w:t>
      </w:r>
      <w:r>
        <w:rPr>
          <w:rStyle w:val="Subst"/>
        </w:rPr>
        <w:t xml:space="preserve"> </w:t>
      </w:r>
      <w:r>
        <w:rPr>
          <w:rStyle w:val="Subst"/>
        </w:rPr>
        <w:t>вну</w:t>
      </w:r>
      <w:r>
        <w:rPr>
          <w:rStyle w:val="Subst"/>
        </w:rPr>
        <w:t>тренний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).</w:t>
      </w:r>
    </w:p>
    <w:p w:rsidR="00000000" w:rsidRDefault="0069773D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</w:t>
      </w:r>
      <w:proofErr w:type="gramStart"/>
      <w:r>
        <w:t>ии</w:t>
      </w:r>
      <w:r>
        <w:t xml:space="preserve"> </w:t>
      </w:r>
      <w:r>
        <w:t>у</w:t>
      </w:r>
      <w:r>
        <w:t xml:space="preserve"> </w:t>
      </w:r>
      <w:r>
        <w:t>э</w:t>
      </w:r>
      <w:proofErr w:type="gramEnd"/>
      <w:r>
        <w:t>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, </w:t>
      </w:r>
      <w:r>
        <w:rPr>
          <w:rStyle w:val="Subst"/>
        </w:rPr>
        <w:t>осуществляющее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, </w:t>
      </w:r>
      <w:r>
        <w:rPr>
          <w:rStyle w:val="Subst"/>
        </w:rPr>
        <w:t>функциями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;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отсут</w:t>
      </w:r>
      <w:r>
        <w:rPr>
          <w:rStyle w:val="Subst"/>
        </w:rPr>
        <w:t>ствия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корпоративному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внутреннем</w:t>
      </w:r>
      <w:r>
        <w:rPr>
          <w:rStyle w:val="Subst"/>
        </w:rPr>
        <w:t xml:space="preserve"> </w:t>
      </w:r>
      <w:r>
        <w:rPr>
          <w:rStyle w:val="Subst"/>
        </w:rPr>
        <w:t>аудите</w:t>
      </w:r>
      <w:r>
        <w:rPr>
          <w:rStyle w:val="Subst"/>
        </w:rPr>
        <w:t xml:space="preserve"> (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Руководитель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,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освобождается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занимаемой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основании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публичным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87.1 </w:t>
      </w:r>
      <w:r>
        <w:rPr>
          <w:rStyle w:val="Subst"/>
        </w:rPr>
        <w:t>ФЗ</w:t>
      </w:r>
      <w:r>
        <w:rPr>
          <w:rStyle w:val="Subst"/>
        </w:rPr>
        <w:t>-208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распространяются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утверждался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описана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.2.4.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(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>)</w:t>
      </w:r>
    </w:p>
    <w:p w:rsidR="00000000" w:rsidRDefault="0069773D">
      <w:pPr>
        <w:ind w:left="200"/>
      </w:pP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устанавливающий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</w:t>
      </w:r>
      <w:r>
        <w:rPr>
          <w:rStyle w:val="Subst"/>
        </w:rPr>
        <w:t>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инсайдерской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внутреннего</w:t>
      </w:r>
      <w:r>
        <w:t xml:space="preserve"> </w:t>
      </w:r>
      <w:r>
        <w:t>документа</w:t>
      </w:r>
      <w:r>
        <w:t xml:space="preserve"> </w:t>
      </w:r>
      <w:r>
        <w:t>эмитента</w:t>
      </w:r>
      <w:r>
        <w:t xml:space="preserve">, </w:t>
      </w:r>
      <w:r>
        <w:t>устанавливающего</w:t>
      </w:r>
      <w:r>
        <w:t xml:space="preserve"> </w:t>
      </w:r>
      <w:r>
        <w:t>правила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неправомерного</w:t>
      </w:r>
      <w:r>
        <w:t xml:space="preserve"> </w:t>
      </w:r>
      <w:r>
        <w:t>использования</w:t>
      </w:r>
      <w:r>
        <w:t xml:space="preserve"> </w:t>
      </w:r>
      <w:r>
        <w:t>конфиденциальной</w:t>
      </w:r>
      <w:r>
        <w:t xml:space="preserve"> </w:t>
      </w:r>
      <w:r>
        <w:t>и</w:t>
      </w:r>
      <w:r>
        <w:t xml:space="preserve"> </w:t>
      </w:r>
      <w:proofErr w:type="spellStart"/>
      <w:r>
        <w:t>инсайдерской</w:t>
      </w:r>
      <w:proofErr w:type="spellEnd"/>
      <w:r>
        <w:t xml:space="preserve"> </w:t>
      </w:r>
      <w:r>
        <w:t>информации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доступа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инсайдерской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инфор</w:t>
      </w:r>
      <w:r>
        <w:rPr>
          <w:rStyle w:val="Subst"/>
        </w:rPr>
        <w:t>мац</w:t>
      </w:r>
      <w:proofErr w:type="gramStart"/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,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соблюдением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69773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69773D">
      <w:pPr>
        <w:pStyle w:val="2"/>
      </w:pPr>
      <w:bookmarkStart w:id="54" w:name="_Toc32499666"/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bookmarkEnd w:id="54"/>
    </w:p>
    <w:p w:rsidR="00000000" w:rsidRDefault="0069773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69773D">
      <w:pPr>
        <w:pStyle w:val="2"/>
      </w:pPr>
      <w:bookmarkStart w:id="55" w:name="_Toc32499667"/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proofErr w:type="gramStart"/>
      <w:r>
        <w:t>контроля</w:t>
      </w:r>
      <w:r>
        <w:t xml:space="preserve"> </w:t>
      </w:r>
      <w:r>
        <w:t>за</w:t>
      </w:r>
      <w:proofErr w:type="gramEnd"/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</w:t>
      </w:r>
      <w:r>
        <w:t>нта</w:t>
      </w:r>
      <w:bookmarkEnd w:id="55"/>
    </w:p>
    <w:p w:rsidR="00000000" w:rsidRDefault="0069773D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69773D">
      <w:pPr>
        <w:pStyle w:val="2"/>
      </w:pPr>
      <w:bookmarkStart w:id="56" w:name="_Toc32499668"/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bookmarkEnd w:id="56"/>
    </w:p>
    <w:p w:rsidR="00000000" w:rsidRDefault="0069773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</w:t>
      </w:r>
      <w:r>
        <w:rPr>
          <w:rStyle w:val="Subst"/>
        </w:rPr>
        <w:t>б</w:t>
      </w:r>
      <w:r>
        <w:rPr>
          <w:rStyle w:val="Subst"/>
        </w:rPr>
        <w:t>.</w:t>
      </w:r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2 682 283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21 507</w:t>
            </w:r>
          </w:p>
        </w:tc>
      </w:tr>
    </w:tbl>
    <w:p w:rsidR="00000000" w:rsidRDefault="0069773D"/>
    <w:p w:rsidR="00000000" w:rsidRDefault="0069773D">
      <w:pPr>
        <w:ind w:left="200"/>
      </w:pPr>
    </w:p>
    <w:p w:rsidR="00000000" w:rsidRDefault="0069773D">
      <w:pPr>
        <w:pStyle w:val="2"/>
      </w:pPr>
      <w:bookmarkStart w:id="57" w:name="_Toc32499669"/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bookmarkEnd w:id="57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</w:t>
      </w:r>
      <w:r>
        <w:rPr>
          <w:rStyle w:val="Subst"/>
        </w:rPr>
        <w:t>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предусматривает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сотрудникам</w:t>
      </w:r>
      <w:r>
        <w:rPr>
          <w:rStyle w:val="Subst"/>
        </w:rPr>
        <w:t xml:space="preserve"> (</w:t>
      </w:r>
      <w:r>
        <w:rPr>
          <w:rStyle w:val="Subst"/>
        </w:rPr>
        <w:t>работникам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заключал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своими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69773D">
      <w:pPr>
        <w:pStyle w:val="1"/>
      </w:pPr>
      <w:bookmarkStart w:id="58" w:name="_Toc32499670"/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58"/>
    </w:p>
    <w:p w:rsidR="00000000" w:rsidRDefault="0069773D">
      <w:pPr>
        <w:pStyle w:val="2"/>
      </w:pPr>
      <w:bookmarkStart w:id="59" w:name="_Toc32499671"/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bookmarkEnd w:id="59"/>
    </w:p>
    <w:p w:rsidR="00000000" w:rsidRDefault="0069773D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участников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</w:t>
      </w:r>
      <w:r>
        <w:t>ала</w:t>
      </w:r>
      <w:r>
        <w:t>:</w:t>
      </w:r>
      <w:r>
        <w:rPr>
          <w:rStyle w:val="Subst"/>
        </w:rPr>
        <w:t xml:space="preserve"> 1</w:t>
      </w:r>
    </w:p>
    <w:p w:rsidR="00000000" w:rsidRDefault="0069773D">
      <w:pPr>
        <w:pStyle w:val="ThinDelim"/>
      </w:pPr>
    </w:p>
    <w:p w:rsidR="00000000" w:rsidRDefault="0069773D">
      <w:pPr>
        <w:pStyle w:val="2"/>
      </w:pPr>
      <w:bookmarkStart w:id="60" w:name="_Toc32499672"/>
      <w:r>
        <w:t xml:space="preserve">6.2.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</w:t>
      </w:r>
      <w:r>
        <w:t>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lastRenderedPageBreak/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0"/>
      <w:proofErr w:type="gramEnd"/>
    </w:p>
    <w:p w:rsidR="00000000" w:rsidRDefault="0069773D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69773D">
      <w:pPr>
        <w:ind w:left="200"/>
      </w:pPr>
      <w:r>
        <w:rPr>
          <w:rStyle w:val="Subst"/>
        </w:rPr>
        <w:t>1.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9773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proofErr w:type="spellStart"/>
      <w:r>
        <w:rPr>
          <w:rStyle w:val="Subst"/>
        </w:rPr>
        <w:t>пом</w:t>
      </w:r>
      <w:r>
        <w:rPr>
          <w:rStyle w:val="Subst"/>
        </w:rPr>
        <w:t>.I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ком</w:t>
      </w:r>
      <w:r>
        <w:rPr>
          <w:rStyle w:val="Subst"/>
        </w:rPr>
        <w:t>. 28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proofErr w:type="spellStart"/>
      <w:r>
        <w:rPr>
          <w:rStyle w:val="Subst"/>
        </w:rPr>
        <w:t>каб</w:t>
      </w:r>
      <w:proofErr w:type="spellEnd"/>
      <w:r>
        <w:rPr>
          <w:rStyle w:val="Subst"/>
        </w:rPr>
        <w:t>. 911</w:t>
      </w:r>
    </w:p>
    <w:p w:rsidR="00000000" w:rsidRDefault="0069773D">
      <w:pPr>
        <w:ind w:left="2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100%</w:t>
      </w:r>
    </w:p>
    <w:p w:rsidR="00000000" w:rsidRDefault="0069773D">
      <w:pPr>
        <w:pStyle w:val="ThinDelim"/>
      </w:pPr>
    </w:p>
    <w:p w:rsidR="00000000" w:rsidRDefault="0069773D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rPr>
          <w:rStyle w:val="Subst"/>
        </w:rPr>
        <w:t>1.1.</w:t>
      </w:r>
    </w:p>
    <w:p w:rsidR="00000000" w:rsidRDefault="0069773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proofErr w:type="spellEnd"/>
      <w:r>
        <w:rPr>
          <w:rStyle w:val="Subst"/>
        </w:rPr>
        <w:t>"</w:t>
      </w:r>
    </w:p>
    <w:p w:rsidR="00000000" w:rsidRDefault="0069773D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proofErr w:type="spellEnd"/>
      <w:r>
        <w:rPr>
          <w:rStyle w:val="Subst"/>
        </w:rPr>
        <w:t>"</w:t>
      </w:r>
    </w:p>
    <w:p w:rsidR="00000000" w:rsidRDefault="0069773D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69773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>. 441</w:t>
      </w:r>
    </w:p>
    <w:p w:rsidR="00000000" w:rsidRDefault="0069773D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69773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69773D">
      <w:pPr>
        <w:ind w:left="200"/>
      </w:pPr>
      <w:proofErr w:type="gramStart"/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юридическом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 xml:space="preserve">, </w:t>
      </w:r>
      <w:r>
        <w:rPr>
          <w:rStyle w:val="Subst"/>
        </w:rPr>
        <w:t>являющемся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эмитен</w:t>
      </w:r>
      <w:r>
        <w:rPr>
          <w:rStyle w:val="Subst"/>
        </w:rPr>
        <w:t>та</w:t>
      </w:r>
      <w:proofErr w:type="gramEnd"/>
    </w:p>
    <w:p w:rsidR="00000000" w:rsidRDefault="0069773D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r>
        <w:t>контроля</w:t>
      </w:r>
      <w:proofErr w:type="gramStart"/>
      <w:r>
        <w:t xml:space="preserve"> :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</w:p>
    <w:p w:rsidR="00000000" w:rsidRDefault="0069773D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69773D">
      <w:pPr>
        <w:ind w:left="2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99.6459</w:t>
      </w:r>
    </w:p>
    <w:p w:rsidR="00000000" w:rsidRDefault="0069773D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99.9998</w:t>
      </w:r>
    </w:p>
    <w:p w:rsidR="00000000" w:rsidRDefault="0069773D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И</w:t>
      </w:r>
      <w:r>
        <w:t>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61" w:name="_Toc32499673"/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  <w:bookmarkEnd w:id="61"/>
    </w:p>
    <w:p w:rsidR="00000000" w:rsidRDefault="0069773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нах</w:t>
      </w:r>
      <w:r>
        <w:rPr>
          <w:rStyle w:val="Subst"/>
        </w:rPr>
        <w:t>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(</w:t>
      </w:r>
      <w:r>
        <w:rPr>
          <w:rStyle w:val="Subst"/>
        </w:rPr>
        <w:t>федеральной</w:t>
      </w:r>
      <w:r>
        <w:rPr>
          <w:rStyle w:val="Subst"/>
        </w:rPr>
        <w:t xml:space="preserve">,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</w:p>
    <w:p w:rsidR="00000000" w:rsidRDefault="0069773D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69773D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69773D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69773D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69773D">
      <w:pPr>
        <w:pStyle w:val="2"/>
      </w:pPr>
      <w:bookmarkStart w:id="62" w:name="_Toc32499674"/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bookmarkEnd w:id="62"/>
    </w:p>
    <w:p w:rsidR="00000000" w:rsidRDefault="0069773D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pStyle w:val="2"/>
      </w:pPr>
      <w:bookmarkStart w:id="63" w:name="_Toc32499675"/>
      <w:r>
        <w:t>6.</w:t>
      </w:r>
      <w:r>
        <w:t xml:space="preserve">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63"/>
    </w:p>
    <w:p w:rsidR="00000000" w:rsidRDefault="0069773D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</w:t>
      </w:r>
      <w:r>
        <w:rPr>
          <w:rStyle w:val="Subst"/>
        </w:rPr>
        <w:t>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состояло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участника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, </w:t>
      </w:r>
      <w:r>
        <w:rPr>
          <w:rStyle w:val="Subst"/>
        </w:rPr>
        <w:t>списки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составлялись</w:t>
      </w:r>
      <w:r>
        <w:rPr>
          <w:rStyle w:val="Subst"/>
        </w:rPr>
        <w:t xml:space="preserve">, </w:t>
      </w:r>
      <w:r>
        <w:rPr>
          <w:rStyle w:val="Subst"/>
        </w:rPr>
        <w:t>поскольку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принимались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участником</w:t>
      </w:r>
      <w:r>
        <w:rPr>
          <w:rStyle w:val="Subst"/>
        </w:rPr>
        <w:t>)</w:t>
      </w:r>
      <w:r>
        <w:rPr>
          <w:rStyle w:val="Subst"/>
        </w:rPr>
        <w:t xml:space="preserve"> </w:t>
      </w:r>
      <w:r>
        <w:rPr>
          <w:rStyle w:val="Subst"/>
        </w:rPr>
        <w:t>единолично</w:t>
      </w:r>
    </w:p>
    <w:p w:rsidR="00000000" w:rsidRDefault="0069773D">
      <w:pPr>
        <w:pStyle w:val="2"/>
      </w:pPr>
      <w:bookmarkStart w:id="64" w:name="_Toc32499676"/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bookmarkEnd w:id="64"/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и</w:t>
      </w:r>
      <w:r>
        <w:t xml:space="preserve"> </w:t>
      </w:r>
      <w:r>
        <w:t>объеме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сделок</w:t>
      </w:r>
      <w:r>
        <w:t xml:space="preserve">, </w:t>
      </w:r>
      <w:r>
        <w:t>признаваемых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</w:t>
      </w:r>
      <w:r>
        <w:t>и</w:t>
      </w:r>
      <w:r>
        <w:t xml:space="preserve"> </w:t>
      </w:r>
      <w:r>
        <w:t>сделками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  <w:r>
        <w:t xml:space="preserve">,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.</w:t>
      </w:r>
    </w:p>
    <w:p w:rsidR="00000000" w:rsidRDefault="0069773D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Общее</w:t>
            </w:r>
            <w:r>
              <w:t xml:space="preserve"> </w:t>
            </w:r>
            <w:r>
              <w:t>количество</w:t>
            </w:r>
            <w:r>
              <w:t xml:space="preserve">, </w:t>
            </w:r>
            <w:r>
              <w:t>шт</w:t>
            </w:r>
            <w:r>
              <w:t>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Общий</w:t>
            </w:r>
            <w:r>
              <w:t xml:space="preserve"> </w:t>
            </w:r>
            <w:r>
              <w:t>объем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roofErr w:type="spellStart"/>
            <w:proofErr w:type="gramStart"/>
            <w:r>
              <w:t>C</w:t>
            </w:r>
            <w:proofErr w:type="gramEnd"/>
            <w:r>
              <w:t>овершенных</w:t>
            </w:r>
            <w:proofErr w:type="spellEnd"/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</w:t>
            </w:r>
            <w:r>
              <w:t>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right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2110000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roofErr w:type="spellStart"/>
            <w:proofErr w:type="gramStart"/>
            <w:r>
              <w:t>C</w:t>
            </w:r>
            <w:proofErr w:type="gramEnd"/>
            <w:r>
              <w:t>овершенных</w:t>
            </w:r>
            <w:proofErr w:type="spellEnd"/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общим</w:t>
            </w:r>
            <w:r>
              <w:t xml:space="preserve"> </w:t>
            </w:r>
            <w:r>
              <w:t>собранием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акционеров</w:t>
            </w:r>
            <w:r>
              <w:t xml:space="preserve">) </w:t>
            </w:r>
            <w:r>
              <w:t>эмитента</w:t>
            </w:r>
            <w:r>
              <w:t xml:space="preserve"> </w:t>
            </w:r>
            <w:r>
              <w:t>были</w:t>
            </w:r>
            <w:r>
              <w:t xml:space="preserve"> </w:t>
            </w:r>
            <w:r>
              <w:t>приняты</w:t>
            </w:r>
            <w:r>
              <w:t xml:space="preserve"> </w:t>
            </w:r>
            <w:r>
              <w:t>решения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</w:t>
            </w:r>
            <w:r>
              <w:t>огласии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совершение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последующем</w:t>
            </w:r>
            <w:r>
              <w:t xml:space="preserve"> </w:t>
            </w:r>
            <w:r>
              <w:t>одобрении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right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right"/>
            </w:pPr>
            <w:r>
              <w:t>2110000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proofErr w:type="spellStart"/>
            <w:proofErr w:type="gramStart"/>
            <w:r>
              <w:t>C</w:t>
            </w:r>
            <w:proofErr w:type="gramEnd"/>
            <w:r>
              <w:t>овершенных</w:t>
            </w:r>
            <w:proofErr w:type="spellEnd"/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сделок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совершении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имелась</w:t>
            </w:r>
            <w:r>
              <w:t xml:space="preserve"> </w:t>
            </w:r>
            <w:r>
              <w:t>заинтересованность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отношении</w:t>
            </w:r>
            <w:r>
              <w:t xml:space="preserve"> </w:t>
            </w:r>
            <w:r>
              <w:t>которых</w:t>
            </w:r>
            <w:r>
              <w:t xml:space="preserve"> </w:t>
            </w:r>
            <w:r>
              <w:t>советом</w:t>
            </w:r>
            <w:r>
              <w:t xml:space="preserve"> </w:t>
            </w:r>
            <w:r>
              <w:t>директоров</w:t>
            </w:r>
            <w:r>
              <w:t xml:space="preserve"> (</w:t>
            </w:r>
            <w:r>
              <w:t>наблюдательным</w:t>
            </w:r>
            <w:r>
              <w:t xml:space="preserve"> </w:t>
            </w:r>
            <w:r>
              <w:t>советом</w:t>
            </w:r>
            <w:r>
              <w:t xml:space="preserve">) </w:t>
            </w:r>
            <w:r>
              <w:t>эмитента</w:t>
            </w:r>
            <w:r>
              <w:t xml:space="preserve"> </w:t>
            </w:r>
            <w:r>
              <w:t>были</w:t>
            </w:r>
            <w:r>
              <w:t xml:space="preserve"> </w:t>
            </w:r>
            <w:r>
              <w:t>приняты</w:t>
            </w:r>
            <w:r>
              <w:t xml:space="preserve"> </w:t>
            </w:r>
            <w:r>
              <w:t>реш</w:t>
            </w:r>
            <w:r>
              <w:t>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согласии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совершение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последующем</w:t>
            </w:r>
            <w:r>
              <w:t xml:space="preserve"> </w:t>
            </w:r>
            <w:r>
              <w:t>одобрении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/>
        </w:tc>
      </w:tr>
    </w:tbl>
    <w:p w:rsidR="00000000" w:rsidRDefault="0069773D"/>
    <w:p w:rsidR="00000000" w:rsidRDefault="0069773D">
      <w:pPr>
        <w:pStyle w:val="SubHeading"/>
        <w:ind w:left="200"/>
      </w:pP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цена</w:t>
      </w:r>
      <w:r>
        <w:t xml:space="preserve"> (</w:t>
      </w:r>
      <w:r>
        <w:t>размер</w:t>
      </w:r>
      <w:r>
        <w:t xml:space="preserve">) </w:t>
      </w:r>
      <w:r>
        <w:t>которой</w:t>
      </w:r>
      <w:r>
        <w:t xml:space="preserve"> </w:t>
      </w:r>
      <w:r>
        <w:t>составляет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, </w:t>
      </w:r>
      <w:r>
        <w:t>определенной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, </w:t>
      </w:r>
      <w:r>
        <w:t>совершенной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25.12.2019</w:t>
      </w:r>
    </w:p>
    <w:p w:rsidR="00000000" w:rsidRDefault="0069773D">
      <w:pPr>
        <w:ind w:left="4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</w:t>
      </w:r>
      <w:r>
        <w:t>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, </w:t>
      </w:r>
      <w:r>
        <w:rPr>
          <w:rStyle w:val="Subst"/>
        </w:rPr>
        <w:t>полученного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8,5%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7,5% </w:t>
      </w:r>
      <w:r>
        <w:rPr>
          <w:rStyle w:val="Subst"/>
        </w:rPr>
        <w:t>с</w:t>
      </w:r>
      <w:r>
        <w:rPr>
          <w:rStyle w:val="Subst"/>
        </w:rPr>
        <w:t xml:space="preserve"> 01.01.2020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9773D">
      <w:pPr>
        <w:ind w:left="4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</w:t>
      </w:r>
      <w:r>
        <w:t>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proofErr w:type="spellEnd"/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pStyle w:val="SubHeading"/>
        <w:ind w:left="400"/>
      </w:pPr>
      <w:proofErr w:type="gramStart"/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признанном</w:t>
      </w:r>
      <w:r>
        <w:t xml:space="preserve"> (</w:t>
      </w:r>
      <w:r>
        <w:t>признанных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</w:t>
      </w:r>
      <w:r>
        <w:t>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лицом</w:t>
      </w:r>
      <w:r>
        <w:t xml:space="preserve"> (</w:t>
      </w:r>
      <w:r>
        <w:t>лицами</w:t>
      </w:r>
      <w:r>
        <w:t xml:space="preserve">), </w:t>
      </w:r>
      <w:r>
        <w:t>заинтересованным</w:t>
      </w:r>
      <w:r>
        <w:t xml:space="preserve"> (</w:t>
      </w:r>
      <w:r>
        <w:t>заинтересованными</w:t>
      </w:r>
      <w:r>
        <w:t xml:space="preserve">)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сделки</w:t>
      </w:r>
      <w:proofErr w:type="gramEnd"/>
    </w:p>
    <w:p w:rsidR="00000000" w:rsidRDefault="0069773D">
      <w:pPr>
        <w:ind w:left="6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</w:t>
      </w:r>
      <w:r>
        <w:rPr>
          <w:rStyle w:val="Subst"/>
        </w:rPr>
        <w:t>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600"/>
      </w:pPr>
    </w:p>
    <w:p w:rsidR="00000000" w:rsidRDefault="0069773D">
      <w:pPr>
        <w:ind w:left="6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признано</w:t>
      </w:r>
      <w:r>
        <w:t xml:space="preserve"> </w:t>
      </w:r>
      <w:r>
        <w:t>заинтересованным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указанной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д</w:t>
      </w:r>
      <w:proofErr w:type="gramEnd"/>
      <w:r>
        <w:rPr>
          <w:rStyle w:val="Subst"/>
        </w:rPr>
        <w:t>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 100%.</w:t>
      </w:r>
      <w:r>
        <w:rPr>
          <w:rStyle w:val="Subst"/>
        </w:rPr>
        <w:br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>: 0,59%</w:t>
      </w:r>
    </w:p>
    <w:p w:rsidR="00000000" w:rsidRDefault="0069773D">
      <w:pPr>
        <w:ind w:left="600"/>
      </w:pPr>
    </w:p>
    <w:p w:rsidR="00000000" w:rsidRDefault="0069773D">
      <w:pPr>
        <w:ind w:left="400"/>
      </w:pP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750000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</w:t>
      </w:r>
      <w:r>
        <w:t>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12.98</w:t>
      </w:r>
    </w:p>
    <w:p w:rsidR="00000000" w:rsidRDefault="0069773D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30.09.2020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</w:t>
      </w:r>
      <w:r>
        <w:t>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proofErr w:type="gramStart"/>
      <w:r>
        <w:rPr>
          <w:rStyle w:val="Subst"/>
        </w:rPr>
        <w:t>р</w:t>
      </w:r>
      <w:r>
        <w:rPr>
          <w:rStyle w:val="Subst"/>
        </w:rPr>
        <w:t>(</w:t>
      </w:r>
      <w:proofErr w:type="gramEnd"/>
      <w:r>
        <w:rPr>
          <w:rStyle w:val="Subst"/>
        </w:rPr>
        <w:t>участник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400"/>
      </w:pPr>
    </w:p>
    <w:p w:rsidR="00000000" w:rsidRDefault="0069773D">
      <w:pPr>
        <w:ind w:left="400"/>
      </w:pPr>
    </w:p>
    <w:p w:rsidR="00000000" w:rsidRDefault="0069773D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25.12.2019</w:t>
      </w:r>
    </w:p>
    <w:p w:rsidR="00000000" w:rsidRDefault="0069773D">
      <w:pPr>
        <w:ind w:left="4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</w:t>
      </w:r>
      <w:r>
        <w:t>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7,5%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</w:p>
    <w:p w:rsidR="00000000" w:rsidRDefault="0069773D">
      <w:pPr>
        <w:ind w:left="4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</w:t>
      </w:r>
      <w:r>
        <w:rPr>
          <w:rStyle w:val="Subst"/>
        </w:rPr>
        <w:t>нс</w:t>
      </w:r>
      <w:proofErr w:type="spellEnd"/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 xml:space="preserve">), 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>)</w:t>
      </w:r>
    </w:p>
    <w:p w:rsidR="00000000" w:rsidRDefault="0069773D">
      <w:pPr>
        <w:pStyle w:val="SubHeading"/>
        <w:ind w:left="400"/>
      </w:pPr>
      <w:proofErr w:type="gramStart"/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признанном</w:t>
      </w:r>
      <w:r>
        <w:t xml:space="preserve"> (</w:t>
      </w:r>
      <w:r>
        <w:t>признанных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лицом</w:t>
      </w:r>
      <w:r>
        <w:t xml:space="preserve"> (</w:t>
      </w:r>
      <w:r>
        <w:t>лицами</w:t>
      </w:r>
      <w:r>
        <w:t xml:space="preserve">), </w:t>
      </w:r>
      <w:r>
        <w:t>заинтересованным</w:t>
      </w:r>
      <w:r>
        <w:t xml:space="preserve"> (</w:t>
      </w:r>
      <w:r>
        <w:t>заинтересованными</w:t>
      </w:r>
      <w:r>
        <w:t xml:space="preserve">)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сделк</w:t>
      </w:r>
      <w:r>
        <w:t>и</w:t>
      </w:r>
      <w:proofErr w:type="gramEnd"/>
    </w:p>
    <w:p w:rsidR="00000000" w:rsidRDefault="0069773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600"/>
      </w:pPr>
    </w:p>
    <w:p w:rsidR="00000000" w:rsidRDefault="0069773D">
      <w:pPr>
        <w:ind w:left="6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по</w:t>
      </w:r>
      <w:r>
        <w:t xml:space="preserve"> </w:t>
      </w:r>
      <w:r>
        <w:t>которо</w:t>
      </w:r>
      <w:r>
        <w:t>му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признано</w:t>
      </w:r>
      <w:r>
        <w:t xml:space="preserve"> </w:t>
      </w:r>
      <w:r>
        <w:t>заинтересованным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указанной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«Ясная</w:t>
      </w:r>
      <w:r>
        <w:rPr>
          <w:rStyle w:val="Subst"/>
        </w:rPr>
        <w:t xml:space="preserve"> </w:t>
      </w:r>
      <w:r>
        <w:rPr>
          <w:rStyle w:val="Subst"/>
        </w:rPr>
        <w:t>поляна»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д</w:t>
      </w:r>
      <w:proofErr w:type="gramEnd"/>
      <w:r>
        <w:rPr>
          <w:rStyle w:val="Subst"/>
        </w:rPr>
        <w:t>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 100%.</w:t>
      </w:r>
      <w:r>
        <w:rPr>
          <w:rStyle w:val="Subst"/>
        </w:rPr>
        <w:br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«Ясная</w:t>
      </w:r>
      <w:r>
        <w:rPr>
          <w:rStyle w:val="Subst"/>
        </w:rPr>
        <w:t xml:space="preserve"> </w:t>
      </w:r>
      <w:r>
        <w:rPr>
          <w:rStyle w:val="Subst"/>
        </w:rPr>
        <w:t>поляна»</w:t>
      </w:r>
      <w:r>
        <w:rPr>
          <w:rStyle w:val="Subst"/>
        </w:rPr>
        <w:t>: 0,17%.</w:t>
      </w:r>
    </w:p>
    <w:p w:rsidR="00000000" w:rsidRDefault="0069773D">
      <w:pPr>
        <w:ind w:left="600"/>
      </w:pPr>
    </w:p>
    <w:p w:rsidR="00000000" w:rsidRDefault="0069773D">
      <w:pPr>
        <w:ind w:left="400"/>
      </w:pP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350000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6.06</w:t>
      </w:r>
    </w:p>
    <w:p w:rsidR="00000000" w:rsidRDefault="0069773D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31.12.2022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proofErr w:type="gramStart"/>
      <w:r>
        <w:rPr>
          <w:rStyle w:val="Subst"/>
        </w:rPr>
        <w:t>р</w:t>
      </w:r>
      <w:r>
        <w:rPr>
          <w:rStyle w:val="Subst"/>
        </w:rPr>
        <w:t>(</w:t>
      </w:r>
      <w:proofErr w:type="gramEnd"/>
      <w:r>
        <w:rPr>
          <w:rStyle w:val="Subst"/>
        </w:rPr>
        <w:t>участни</w:t>
      </w:r>
      <w:r>
        <w:rPr>
          <w:rStyle w:val="Subst"/>
        </w:rPr>
        <w:t>к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400"/>
      </w:pPr>
    </w:p>
    <w:p w:rsidR="00000000" w:rsidRDefault="0069773D">
      <w:pPr>
        <w:ind w:left="400"/>
      </w:pPr>
    </w:p>
    <w:p w:rsidR="00000000" w:rsidRDefault="0069773D">
      <w:pPr>
        <w:ind w:left="4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31.12.2019</w:t>
      </w:r>
    </w:p>
    <w:p w:rsidR="00000000" w:rsidRDefault="0069773D">
      <w:pPr>
        <w:ind w:left="4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, </w:t>
      </w:r>
      <w:r>
        <w:rPr>
          <w:rStyle w:val="Subst"/>
        </w:rPr>
        <w:t>полученного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8,5%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,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7,5% </w:t>
      </w:r>
      <w:r>
        <w:rPr>
          <w:rStyle w:val="Subst"/>
        </w:rPr>
        <w:t>с</w:t>
      </w:r>
      <w:r>
        <w:rPr>
          <w:rStyle w:val="Subst"/>
        </w:rPr>
        <w:t xml:space="preserve"> 01.01.2020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9773D">
      <w:pPr>
        <w:ind w:left="4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 xml:space="preserve"> (</w:t>
      </w:r>
      <w:r>
        <w:rPr>
          <w:rStyle w:val="Subst"/>
        </w:rPr>
        <w:t>займодавец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pStyle w:val="SubHeading"/>
        <w:ind w:left="400"/>
      </w:pPr>
      <w:proofErr w:type="gramStart"/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признанном</w:t>
      </w:r>
      <w:r>
        <w:t xml:space="preserve"> (</w:t>
      </w:r>
      <w:r>
        <w:t>признанных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лицом</w:t>
      </w:r>
      <w:r>
        <w:t xml:space="preserve"> (</w:t>
      </w:r>
      <w:r>
        <w:t>лицами</w:t>
      </w:r>
      <w:r>
        <w:t xml:space="preserve">), </w:t>
      </w:r>
      <w:r>
        <w:t>заинтересованным</w:t>
      </w:r>
      <w:r>
        <w:t xml:space="preserve"> (</w:t>
      </w:r>
      <w:r>
        <w:t>заинтересован</w:t>
      </w:r>
      <w:r>
        <w:t>ными</w:t>
      </w:r>
      <w:r>
        <w:t xml:space="preserve">)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сделки</w:t>
      </w:r>
      <w:proofErr w:type="gramEnd"/>
    </w:p>
    <w:p w:rsidR="00000000" w:rsidRDefault="0069773D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ind w:left="6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600"/>
      </w:pPr>
    </w:p>
    <w:p w:rsidR="00000000" w:rsidRDefault="0069773D">
      <w:pPr>
        <w:ind w:left="600"/>
      </w:pPr>
      <w:r>
        <w:t>Основани</w:t>
      </w:r>
      <w:r>
        <w:t>е</w:t>
      </w:r>
      <w:r>
        <w:t xml:space="preserve"> (</w:t>
      </w:r>
      <w:r>
        <w:t>основания</w:t>
      </w:r>
      <w:r>
        <w:t xml:space="preserve">), </w:t>
      </w:r>
      <w:r>
        <w:t>по</w:t>
      </w:r>
      <w:r>
        <w:t xml:space="preserve"> </w:t>
      </w:r>
      <w:r>
        <w:t>которому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признано</w:t>
      </w:r>
      <w:r>
        <w:t xml:space="preserve"> </w:t>
      </w:r>
      <w:r>
        <w:t>заинтересованным</w:t>
      </w:r>
      <w:r>
        <w:t xml:space="preserve">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указанной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прямо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нтролирующим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косвенно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br/>
      </w:r>
      <w:proofErr w:type="gramStart"/>
      <w:r>
        <w:rPr>
          <w:rStyle w:val="Subst"/>
        </w:rPr>
        <w:t>д</w:t>
      </w:r>
      <w:proofErr w:type="gramEnd"/>
      <w:r>
        <w:rPr>
          <w:rStyle w:val="Subst"/>
        </w:rPr>
        <w:t>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 100%.</w:t>
      </w:r>
      <w:r>
        <w:rPr>
          <w:rStyle w:val="Subst"/>
        </w:rPr>
        <w:br/>
      </w:r>
      <w:r>
        <w:rPr>
          <w:rStyle w:val="Subst"/>
        </w:rPr>
        <w:t>доля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заинтересованного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>: 0,38%</w:t>
      </w:r>
    </w:p>
    <w:p w:rsidR="00000000" w:rsidRDefault="0069773D">
      <w:pPr>
        <w:ind w:left="600"/>
      </w:pPr>
    </w:p>
    <w:p w:rsidR="00000000" w:rsidRDefault="0069773D">
      <w:pPr>
        <w:ind w:left="400"/>
      </w:pP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1010000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4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</w:t>
      </w:r>
      <w:r>
        <w:t>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17.49</w:t>
      </w:r>
    </w:p>
    <w:p w:rsidR="00000000" w:rsidRDefault="0069773D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31.05.2021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proofErr w:type="gramStart"/>
      <w:r>
        <w:rPr>
          <w:rStyle w:val="Subst"/>
        </w:rPr>
        <w:t>р</w:t>
      </w:r>
      <w:r>
        <w:rPr>
          <w:rStyle w:val="Subst"/>
        </w:rPr>
        <w:t>(</w:t>
      </w:r>
      <w:proofErr w:type="gramEnd"/>
      <w:r>
        <w:rPr>
          <w:rStyle w:val="Subst"/>
        </w:rPr>
        <w:t>уч</w:t>
      </w:r>
      <w:r>
        <w:rPr>
          <w:rStyle w:val="Subst"/>
        </w:rPr>
        <w:t>астник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400"/>
      </w:pPr>
    </w:p>
    <w:p w:rsidR="00000000" w:rsidRDefault="0069773D">
      <w:pPr>
        <w:ind w:left="400"/>
      </w:pPr>
    </w:p>
    <w:p w:rsidR="00000000" w:rsidRDefault="0069773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69773D">
      <w:pPr>
        <w:pStyle w:val="2"/>
      </w:pPr>
      <w:bookmarkStart w:id="65" w:name="_Toc32499677"/>
      <w:r>
        <w:lastRenderedPageBreak/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bookmarkEnd w:id="65"/>
    </w:p>
    <w:p w:rsidR="00000000" w:rsidRDefault="0069773D">
      <w:pPr>
        <w:ind w:left="200"/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</w:p>
    <w:p w:rsidR="00000000" w:rsidRDefault="0069773D">
      <w:pPr>
        <w:pStyle w:val="1"/>
      </w:pPr>
      <w:bookmarkStart w:id="66" w:name="_Toc32499678"/>
      <w:r>
        <w:t>Раз</w:t>
      </w:r>
      <w:r>
        <w:t>дел</w:t>
      </w:r>
      <w:r>
        <w:t xml:space="preserve"> VII.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  <w:bookmarkEnd w:id="66"/>
    </w:p>
    <w:p w:rsidR="00000000" w:rsidRDefault="0069773D">
      <w:pPr>
        <w:pStyle w:val="2"/>
      </w:pPr>
      <w:bookmarkStart w:id="67" w:name="_Toc32499679"/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67"/>
    </w:p>
    <w:p w:rsidR="00000000" w:rsidRDefault="0069773D"/>
    <w:p w:rsidR="00000000" w:rsidRDefault="0069773D">
      <w:pPr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</w:p>
    <w:p w:rsidR="00000000" w:rsidRDefault="0069773D">
      <w:pPr>
        <w:pStyle w:val="2"/>
      </w:pPr>
      <w:bookmarkStart w:id="68" w:name="_Toc32499680"/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bookmarkEnd w:id="68"/>
    </w:p>
    <w:p w:rsidR="00000000" w:rsidRDefault="0069773D"/>
    <w:p w:rsidR="00000000" w:rsidRDefault="0069773D"/>
    <w:p w:rsidR="00000000" w:rsidRDefault="0069773D">
      <w:pPr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</w:p>
    <w:p w:rsidR="00000000" w:rsidRDefault="0069773D">
      <w:pPr>
        <w:pStyle w:val="2"/>
      </w:pPr>
      <w:bookmarkStart w:id="69" w:name="_Toc32499681"/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  <w:bookmarkEnd w:id="69"/>
    </w:p>
    <w:p w:rsidR="00000000" w:rsidRDefault="0069773D"/>
    <w:p w:rsidR="00000000" w:rsidRDefault="0069773D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69773D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(</w:t>
      </w:r>
      <w:r>
        <w:rPr>
          <w:rStyle w:val="Subst"/>
        </w:rPr>
        <w:t>дочерних</w:t>
      </w:r>
      <w:r>
        <w:rPr>
          <w:rStyle w:val="Subst"/>
        </w:rPr>
        <w:t xml:space="preserve">) </w:t>
      </w:r>
      <w:r>
        <w:rPr>
          <w:rStyle w:val="Subst"/>
        </w:rPr>
        <w:t>предприятий</w:t>
      </w:r>
      <w:r>
        <w:rPr>
          <w:rStyle w:val="Subst"/>
        </w:rPr>
        <w:t>.</w:t>
      </w:r>
    </w:p>
    <w:p w:rsidR="00000000" w:rsidRDefault="0069773D"/>
    <w:p w:rsidR="00000000" w:rsidRDefault="0069773D"/>
    <w:p w:rsidR="00000000" w:rsidRDefault="0069773D">
      <w:pPr>
        <w:pStyle w:val="2"/>
      </w:pPr>
      <w:bookmarkStart w:id="70" w:name="_Toc32499682"/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  <w:bookmarkEnd w:id="70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71" w:name="_Toc32499683"/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  <w:bookmarkEnd w:id="71"/>
    </w:p>
    <w:p w:rsidR="00000000" w:rsidRDefault="0069773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69773D">
      <w:pPr>
        <w:pStyle w:val="2"/>
      </w:pPr>
      <w:bookmarkStart w:id="72" w:name="_Toc32499684"/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bookmarkEnd w:id="72"/>
    </w:p>
    <w:p w:rsidR="00000000" w:rsidRDefault="0069773D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</w:t>
      </w:r>
      <w:r>
        <w:t>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69773D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69773D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69773D">
      <w:pPr>
        <w:pStyle w:val="2"/>
      </w:pPr>
      <w:bookmarkStart w:id="73" w:name="_Toc32499685"/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bookmarkEnd w:id="73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69773D">
      <w:pPr>
        <w:pStyle w:val="1"/>
      </w:pPr>
      <w:bookmarkStart w:id="74" w:name="_Toc32499686"/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bookmarkEnd w:id="74"/>
    </w:p>
    <w:p w:rsidR="00000000" w:rsidRDefault="0069773D">
      <w:pPr>
        <w:pStyle w:val="2"/>
      </w:pPr>
      <w:bookmarkStart w:id="75" w:name="_Toc32499687"/>
      <w:r>
        <w:t xml:space="preserve">8.1. </w:t>
      </w:r>
      <w:r>
        <w:t>Доп</w:t>
      </w:r>
      <w:r>
        <w:t>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bookmarkEnd w:id="75"/>
    </w:p>
    <w:p w:rsidR="00000000" w:rsidRDefault="0069773D">
      <w:pPr>
        <w:pStyle w:val="2"/>
      </w:pPr>
      <w:bookmarkStart w:id="76" w:name="_Toc32499688"/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bookmarkEnd w:id="76"/>
    </w:p>
    <w:p w:rsidR="00000000" w:rsidRDefault="0069773D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30 000 </w:t>
      </w:r>
      <w:proofErr w:type="spellStart"/>
      <w:r>
        <w:rPr>
          <w:rStyle w:val="Subst"/>
        </w:rPr>
        <w:t>000</w:t>
      </w:r>
      <w:proofErr w:type="spellEnd"/>
    </w:p>
    <w:p w:rsidR="00000000" w:rsidRDefault="0069773D">
      <w:pPr>
        <w:pStyle w:val="SubHeading"/>
        <w:ind w:left="200"/>
      </w:pPr>
      <w:r>
        <w:t>Размер</w:t>
      </w:r>
      <w:r>
        <w:t xml:space="preserve"> </w:t>
      </w:r>
      <w:r>
        <w:t>долей</w:t>
      </w:r>
      <w:r>
        <w:t xml:space="preserve"> </w:t>
      </w:r>
      <w:r>
        <w:t>участников</w:t>
      </w:r>
      <w:r>
        <w:t xml:space="preserve"> </w:t>
      </w:r>
      <w:r>
        <w:t>общества</w:t>
      </w:r>
    </w:p>
    <w:p w:rsidR="00000000" w:rsidRDefault="0069773D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69773D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69773D">
      <w:pPr>
        <w:ind w:left="6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proofErr w:type="spellStart"/>
      <w:r>
        <w:rPr>
          <w:rStyle w:val="Subst"/>
        </w:rPr>
        <w:t>оф</w:t>
      </w:r>
      <w:proofErr w:type="spellEnd"/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proofErr w:type="spellStart"/>
      <w:r>
        <w:rPr>
          <w:rStyle w:val="Subst"/>
        </w:rPr>
        <w:t>пом</w:t>
      </w:r>
      <w:r>
        <w:rPr>
          <w:rStyle w:val="Subst"/>
        </w:rPr>
        <w:t>.I</w:t>
      </w:r>
      <w:proofErr w:type="spellEnd"/>
      <w:r>
        <w:rPr>
          <w:rStyle w:val="Subst"/>
        </w:rPr>
        <w:t xml:space="preserve">, </w:t>
      </w:r>
      <w:r>
        <w:rPr>
          <w:rStyle w:val="Subst"/>
        </w:rPr>
        <w:t>ком</w:t>
      </w:r>
      <w:r>
        <w:rPr>
          <w:rStyle w:val="Subst"/>
        </w:rPr>
        <w:t>. 28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.911</w:t>
      </w:r>
    </w:p>
    <w:p w:rsidR="00000000" w:rsidRDefault="0069773D">
      <w:pPr>
        <w:ind w:left="4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400"/>
      </w:pPr>
      <w:r>
        <w:t>Доля</w:t>
      </w:r>
      <w:r>
        <w:t xml:space="preserve"> </w:t>
      </w:r>
      <w:r>
        <w:t>участника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</w:t>
      </w:r>
      <w:r>
        <w:t>а</w:t>
      </w:r>
      <w:r>
        <w:t>, %:</w:t>
      </w:r>
      <w:r>
        <w:rPr>
          <w:rStyle w:val="Subst"/>
        </w:rPr>
        <w:t xml:space="preserve"> 100</w:t>
      </w:r>
    </w:p>
    <w:p w:rsidR="00000000" w:rsidRDefault="0069773D">
      <w:pPr>
        <w:ind w:left="400"/>
      </w:pPr>
    </w:p>
    <w:p w:rsidR="00000000" w:rsidRDefault="0069773D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69773D">
      <w:pPr>
        <w:pStyle w:val="2"/>
      </w:pPr>
      <w:bookmarkStart w:id="77" w:name="_Toc32499689"/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</w:t>
      </w:r>
      <w:r>
        <w:t>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bookmarkEnd w:id="77"/>
    </w:p>
    <w:p w:rsidR="00000000" w:rsidRDefault="0069773D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завершенный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предшествующий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</w:t>
      </w:r>
      <w:r>
        <w:rPr>
          <w:rStyle w:val="Subst"/>
        </w:rPr>
        <w:t>ло</w:t>
      </w:r>
    </w:p>
    <w:p w:rsidR="00000000" w:rsidRDefault="0069773D">
      <w:pPr>
        <w:pStyle w:val="2"/>
      </w:pPr>
      <w:bookmarkStart w:id="78" w:name="_Toc32499690"/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bookmarkEnd w:id="78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79" w:name="_Toc32499691"/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</w:t>
      </w:r>
      <w:r>
        <w:t>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bookmarkEnd w:id="79"/>
    </w:p>
    <w:p w:rsidR="00000000" w:rsidRDefault="0069773D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pStyle w:val="2"/>
      </w:pPr>
      <w:bookmarkStart w:id="80" w:name="_Toc32499692"/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  <w:bookmarkEnd w:id="80"/>
    </w:p>
    <w:p w:rsidR="00000000" w:rsidRDefault="0069773D">
      <w:pPr>
        <w:ind w:left="200"/>
      </w:pPr>
      <w:r>
        <w:t>Существенные</w:t>
      </w:r>
      <w:r>
        <w:t xml:space="preserve"> </w:t>
      </w: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размер</w:t>
      </w:r>
      <w:r>
        <w:t xml:space="preserve"> </w:t>
      </w:r>
      <w:proofErr w:type="gramStart"/>
      <w:r>
        <w:t>к</w:t>
      </w:r>
      <w:r>
        <w:t>аждой</w:t>
      </w:r>
      <w:proofErr w:type="gramEnd"/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, </w:t>
      </w:r>
      <w:r>
        <w:t>определенной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  <w:r>
        <w:t xml:space="preserve">, </w:t>
      </w:r>
      <w:r>
        <w:t>состоящий</w:t>
      </w:r>
      <w:r>
        <w:t xml:space="preserve"> </w:t>
      </w:r>
      <w:r>
        <w:t>из</w:t>
      </w:r>
      <w:r>
        <w:t xml:space="preserve"> </w:t>
      </w:r>
      <w:r>
        <w:t>двенадцати</w:t>
      </w:r>
      <w:r>
        <w:t xml:space="preserve"> </w:t>
      </w:r>
      <w:r>
        <w:t>месяцев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</w:t>
      </w:r>
      <w:r>
        <w:t>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20.03.2019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20.03.2019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04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8,5 %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proofErr w:type="spellEnd"/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</w:t>
      </w:r>
      <w:r>
        <w:t>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650 000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</w:t>
      </w:r>
      <w:r>
        <w:t>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12.29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</w:t>
      </w:r>
      <w:r>
        <w:t>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5 286 516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20.03.2019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20.03.2019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20.03.201</w:t>
      </w:r>
      <w:r>
        <w:rPr>
          <w:rStyle w:val="Subst"/>
        </w:rPr>
        <w:t xml:space="preserve">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8,5 %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</w:p>
    <w:p w:rsidR="00000000" w:rsidRDefault="0069773D">
      <w:pPr>
        <w:ind w:left="200"/>
      </w:pPr>
      <w:r>
        <w:lastRenderedPageBreak/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Промсахар</w:t>
      </w:r>
      <w:proofErr w:type="spellEnd"/>
      <w:r>
        <w:rPr>
          <w:rStyle w:val="Subst"/>
        </w:rPr>
        <w:t xml:space="preserve">" </w:t>
      </w:r>
      <w:r>
        <w:rPr>
          <w:rStyle w:val="Subst"/>
        </w:rPr>
        <w:t>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900 000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17.02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</w:t>
      </w:r>
      <w:r>
        <w:t>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5 286 516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12.04.2019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 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01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«Заемщик»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20.03.2022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</w:t>
      </w:r>
      <w:r>
        <w:t>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650000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</w:t>
      </w:r>
      <w:r>
        <w:t>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14.74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12.04.2019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02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«Заемщик»</w:t>
      </w:r>
      <w:r>
        <w:rPr>
          <w:rStyle w:val="Subst"/>
        </w:rPr>
        <w:t xml:space="preserve">,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20.03.2022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870000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</w:t>
      </w:r>
      <w:r>
        <w:t>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19.73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,</w:t>
      </w:r>
      <w:r>
        <w:t xml:space="preserve">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lastRenderedPageBreak/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21.08.2008 </w:t>
      </w:r>
      <w:r>
        <w:rPr>
          <w:rStyle w:val="Subst"/>
        </w:rPr>
        <w:t>г</w:t>
      </w:r>
      <w:r>
        <w:rPr>
          <w:rStyle w:val="Subst"/>
        </w:rPr>
        <w:t xml:space="preserve">.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пред</w:t>
      </w:r>
      <w:r>
        <w:rPr>
          <w:rStyle w:val="Subst"/>
        </w:rPr>
        <w:t>оставления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 xml:space="preserve">,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  <w:r>
        <w:rPr>
          <w:rStyle w:val="Subst"/>
        </w:rPr>
        <w:t xml:space="preserve"> - </w:t>
      </w:r>
      <w:r>
        <w:rPr>
          <w:rStyle w:val="Subst"/>
        </w:rPr>
        <w:t>«Заемщик»</w:t>
      </w:r>
      <w:r>
        <w:rPr>
          <w:rStyle w:val="Subst"/>
        </w:rPr>
        <w:t>.</w:t>
      </w:r>
      <w:proofErr w:type="gramEnd"/>
    </w:p>
    <w:p w:rsidR="00000000" w:rsidRDefault="0069773D">
      <w:pPr>
        <w:ind w:left="200"/>
      </w:pPr>
      <w:r>
        <w:t>Срок</w:t>
      </w:r>
      <w:r>
        <w:t xml:space="preserve"> </w:t>
      </w:r>
      <w:r>
        <w:t>ис</w:t>
      </w:r>
      <w:r>
        <w:t>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15.04.2022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505000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</w:t>
      </w:r>
      <w:r>
        <w:rPr>
          <w:rStyle w:val="Subst"/>
        </w:rPr>
        <w:t>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11.45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</w:t>
      </w:r>
      <w:r>
        <w:t>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01.08.2019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18/10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открытии</w:t>
      </w:r>
      <w:r>
        <w:rPr>
          <w:rStyle w:val="Subst"/>
        </w:rPr>
        <w:t xml:space="preserve"> </w:t>
      </w:r>
      <w:r>
        <w:rPr>
          <w:rStyle w:val="Subst"/>
        </w:rPr>
        <w:t>возоб</w:t>
      </w:r>
      <w:r>
        <w:rPr>
          <w:rStyle w:val="Subst"/>
        </w:rPr>
        <w:t>новляемой</w:t>
      </w:r>
      <w:r>
        <w:rPr>
          <w:rStyle w:val="Subst"/>
        </w:rPr>
        <w:t xml:space="preserve"> (</w:t>
      </w:r>
      <w:r>
        <w:rPr>
          <w:rStyle w:val="Subst"/>
        </w:rPr>
        <w:t>револьверной</w:t>
      </w:r>
      <w:r>
        <w:rPr>
          <w:rStyle w:val="Subst"/>
        </w:rPr>
        <w:t xml:space="preserve">)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12.10.2016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«Рот</w:t>
      </w:r>
      <w:r>
        <w:rPr>
          <w:rStyle w:val="Subst"/>
        </w:rPr>
        <w:t xml:space="preserve"> </w:t>
      </w:r>
      <w:r>
        <w:rPr>
          <w:rStyle w:val="Subst"/>
        </w:rPr>
        <w:t>Фронт»</w:t>
      </w:r>
      <w:r>
        <w:rPr>
          <w:rStyle w:val="Subst"/>
        </w:rPr>
        <w:t xml:space="preserve"> - </w:t>
      </w:r>
      <w:r>
        <w:rPr>
          <w:rStyle w:val="Subst"/>
        </w:rPr>
        <w:t>«Заемщик»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31.12.2024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1000000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23.36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</w:t>
      </w:r>
      <w:r>
        <w:t>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4 280 909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</w:p>
    <w:p w:rsidR="00000000" w:rsidRDefault="0069773D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</w:t>
      </w:r>
      <w:r>
        <w:t>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)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31.07.</w:t>
      </w:r>
      <w:r>
        <w:rPr>
          <w:rStyle w:val="Subst"/>
        </w:rPr>
        <w:t>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31.07.2019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</w:t>
      </w:r>
      <w:r>
        <w:t>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01.08.2019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открытии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>зобновляемой</w:t>
      </w:r>
      <w:r>
        <w:rPr>
          <w:rStyle w:val="Subst"/>
        </w:rPr>
        <w:t xml:space="preserve"> (</w:t>
      </w:r>
      <w:r>
        <w:rPr>
          <w:rStyle w:val="Subst"/>
        </w:rPr>
        <w:t>револьверной</w:t>
      </w:r>
      <w:r>
        <w:rPr>
          <w:rStyle w:val="Subst"/>
        </w:rPr>
        <w:t xml:space="preserve">)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01082019-</w:t>
      </w:r>
      <w:r>
        <w:rPr>
          <w:rStyle w:val="Subst"/>
        </w:rPr>
        <w:t>З</w:t>
      </w:r>
      <w:r>
        <w:rPr>
          <w:rStyle w:val="Subst"/>
        </w:rPr>
        <w:t xml:space="preserve">02 </w:t>
      </w:r>
      <w:r>
        <w:rPr>
          <w:rStyle w:val="Subst"/>
        </w:rPr>
        <w:t>от</w:t>
      </w:r>
      <w:r>
        <w:rPr>
          <w:rStyle w:val="Subst"/>
        </w:rPr>
        <w:t xml:space="preserve"> 01.08.2019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взиманием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10,2 % </w:t>
      </w:r>
      <w:r>
        <w:rPr>
          <w:rStyle w:val="Subst"/>
        </w:rPr>
        <w:t>годовых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Бабаевский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- </w:t>
      </w:r>
      <w:r>
        <w:rPr>
          <w:rStyle w:val="Subst"/>
        </w:rPr>
        <w:t>«Заемщик»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lastRenderedPageBreak/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31.12.2024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</w:t>
      </w:r>
      <w:r>
        <w:t>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1600000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</w:t>
      </w:r>
      <w:r>
        <w:t>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37.37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4 280 909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</w:p>
    <w:p w:rsidR="00000000" w:rsidRDefault="0069773D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)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31.07.2019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31.07.2019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</w:t>
      </w:r>
      <w:r>
        <w:t>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01.08.2019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открытии</w:t>
      </w:r>
      <w:r>
        <w:rPr>
          <w:rStyle w:val="Subst"/>
        </w:rPr>
        <w:t xml:space="preserve"> </w:t>
      </w:r>
      <w:r>
        <w:rPr>
          <w:rStyle w:val="Subst"/>
        </w:rPr>
        <w:t>возобновляемой</w:t>
      </w:r>
      <w:r>
        <w:rPr>
          <w:rStyle w:val="Subst"/>
        </w:rPr>
        <w:t xml:space="preserve"> (</w:t>
      </w:r>
      <w:r>
        <w:rPr>
          <w:rStyle w:val="Subst"/>
        </w:rPr>
        <w:t>револьверной</w:t>
      </w:r>
      <w:r>
        <w:rPr>
          <w:rStyle w:val="Subst"/>
        </w:rPr>
        <w:t xml:space="preserve">) </w:t>
      </w:r>
      <w:r>
        <w:rPr>
          <w:rStyle w:val="Subst"/>
        </w:rPr>
        <w:t>линии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01082019-</w:t>
      </w:r>
      <w:r>
        <w:rPr>
          <w:rStyle w:val="Subst"/>
        </w:rPr>
        <w:t>З</w:t>
      </w:r>
      <w:r>
        <w:rPr>
          <w:rStyle w:val="Subst"/>
        </w:rPr>
        <w:t xml:space="preserve">01 </w:t>
      </w:r>
      <w:r>
        <w:rPr>
          <w:rStyle w:val="Subst"/>
        </w:rPr>
        <w:t>от</w:t>
      </w:r>
      <w:r>
        <w:rPr>
          <w:rStyle w:val="Subst"/>
        </w:rPr>
        <w:t xml:space="preserve"> 01.08.2019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взиманием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ставке</w:t>
      </w:r>
      <w:r>
        <w:rPr>
          <w:rStyle w:val="Subst"/>
        </w:rPr>
        <w:t xml:space="preserve"> 10 % </w:t>
      </w:r>
      <w:r>
        <w:rPr>
          <w:rStyle w:val="Subst"/>
        </w:rPr>
        <w:t>годовых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</w:t>
      </w:r>
      <w:r>
        <w:t>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  <w:r>
        <w:rPr>
          <w:rStyle w:val="Subst"/>
        </w:rPr>
        <w:t xml:space="preserve"> (</w:t>
      </w:r>
      <w:r>
        <w:rPr>
          <w:rStyle w:val="Subst"/>
        </w:rPr>
        <w:t>Займодавец</w:t>
      </w:r>
      <w:r>
        <w:rPr>
          <w:rStyle w:val="Subst"/>
        </w:rPr>
        <w:t xml:space="preserve">) </w:t>
      </w:r>
      <w:proofErr w:type="gramStart"/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(</w:t>
      </w:r>
      <w:r>
        <w:rPr>
          <w:rStyle w:val="Subst"/>
        </w:rPr>
        <w:t>«Заемщик»</w:t>
      </w:r>
      <w:r>
        <w:rPr>
          <w:rStyle w:val="Subst"/>
        </w:rPr>
        <w:t>).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</w:t>
      </w:r>
      <w:r>
        <w:t>тв</w:t>
      </w:r>
      <w:r>
        <w:t>:</w:t>
      </w:r>
      <w:r>
        <w:rPr>
          <w:rStyle w:val="Subst"/>
        </w:rPr>
        <w:t xml:space="preserve"> 31.12.2022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1600000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</w:t>
      </w:r>
      <w:r>
        <w:t>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37.37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4 280 909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</w:t>
      </w:r>
      <w:r>
        <w:rPr>
          <w:rStyle w:val="Subst"/>
        </w:rPr>
        <w:t>0</w:t>
      </w: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крупной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</w:p>
    <w:p w:rsidR="00000000" w:rsidRDefault="0069773D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</w:t>
      </w:r>
      <w:r>
        <w:t>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)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31.07.2019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</w:t>
      </w:r>
      <w:r>
        <w:t>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31.07.2019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</w:t>
      </w:r>
      <w:r>
        <w:t>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25.12.2019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 </w:t>
      </w:r>
      <w:r>
        <w:rPr>
          <w:rStyle w:val="Subst"/>
        </w:rPr>
        <w:t>№</w:t>
      </w:r>
      <w:r>
        <w:rPr>
          <w:rStyle w:val="Subst"/>
        </w:rPr>
        <w:t>12102017-</w:t>
      </w:r>
      <w:r>
        <w:rPr>
          <w:rStyle w:val="Subst"/>
        </w:rPr>
        <w:t>З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12 </w:t>
      </w:r>
      <w:r>
        <w:rPr>
          <w:rStyle w:val="Subst"/>
        </w:rPr>
        <w:t>октября</w:t>
      </w:r>
      <w:r>
        <w:rPr>
          <w:rStyle w:val="Subst"/>
        </w:rPr>
        <w:t xml:space="preserve"> 2017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о</w:t>
      </w:r>
      <w:proofErr w:type="gramEnd"/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</w:t>
      </w:r>
      <w:r>
        <w:rPr>
          <w:rStyle w:val="Subst"/>
        </w:rPr>
        <w:t>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7,5% </w:t>
      </w:r>
      <w:r>
        <w:rPr>
          <w:rStyle w:val="Subst"/>
        </w:rPr>
        <w:t>с</w:t>
      </w:r>
      <w:r>
        <w:rPr>
          <w:rStyle w:val="Subst"/>
        </w:rPr>
        <w:t xml:space="preserve"> 01.01.2020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lastRenderedPageBreak/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proofErr w:type="spellStart"/>
      <w:r>
        <w:rPr>
          <w:rStyle w:val="Subst"/>
        </w:rPr>
        <w:t>Сормовская</w:t>
      </w:r>
      <w:proofErr w:type="spellEnd"/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proofErr w:type="spellEnd"/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30.09.2020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750000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</w:t>
      </w:r>
      <w:r>
        <w:t>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12.98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5 775 736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</w:p>
    <w:p w:rsidR="00000000" w:rsidRDefault="0069773D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</w:t>
      </w:r>
      <w:r>
        <w:t>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Единственный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)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</w:t>
      </w:r>
      <w:r>
        <w:t>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27.12.2019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 </w:t>
      </w:r>
      <w:r>
        <w:rPr>
          <w:rStyle w:val="Subst"/>
        </w:rPr>
        <w:t>к</w:t>
      </w:r>
      <w:r>
        <w:rPr>
          <w:rStyle w:val="Subst"/>
        </w:rPr>
        <w:t xml:space="preserve"> 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 </w:t>
      </w:r>
      <w:r>
        <w:rPr>
          <w:rStyle w:val="Subst"/>
        </w:rPr>
        <w:t>от</w:t>
      </w:r>
      <w:r>
        <w:rPr>
          <w:rStyle w:val="Subst"/>
        </w:rPr>
        <w:t xml:space="preserve"> 20 </w:t>
      </w:r>
      <w:r>
        <w:rPr>
          <w:rStyle w:val="Subst"/>
        </w:rPr>
        <w:t>октября</w:t>
      </w:r>
      <w:r>
        <w:rPr>
          <w:rStyle w:val="Subst"/>
        </w:rPr>
        <w:t xml:space="preserve"> 2017 </w:t>
      </w:r>
      <w:r>
        <w:rPr>
          <w:rStyle w:val="Subst"/>
        </w:rPr>
        <w:t>г</w:t>
      </w:r>
      <w:proofErr w:type="gramStart"/>
      <w:r>
        <w:rPr>
          <w:rStyle w:val="Subst"/>
        </w:rPr>
        <w:t>.</w:t>
      </w:r>
      <w:r>
        <w:rPr>
          <w:rStyle w:val="Subst"/>
        </w:rPr>
        <w:t>о</w:t>
      </w:r>
      <w:proofErr w:type="gramEnd"/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изменени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7,5% </w:t>
      </w:r>
      <w:r>
        <w:rPr>
          <w:rStyle w:val="Subst"/>
        </w:rPr>
        <w:t>с</w:t>
      </w:r>
      <w:r>
        <w:rPr>
          <w:rStyle w:val="Subst"/>
        </w:rPr>
        <w:t xml:space="preserve"> 01.01.2020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Эстейт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Инвест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, </w:t>
      </w:r>
      <w:r>
        <w:rPr>
          <w:rStyle w:val="Subst"/>
        </w:rPr>
        <w:t>действующее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Доверительного</w:t>
      </w:r>
      <w:r>
        <w:rPr>
          <w:rStyle w:val="Subst"/>
        </w:rPr>
        <w:t xml:space="preserve"> </w:t>
      </w:r>
      <w:r>
        <w:rPr>
          <w:rStyle w:val="Subst"/>
        </w:rPr>
        <w:t>управляющего</w:t>
      </w:r>
      <w:r>
        <w:rPr>
          <w:rStyle w:val="Subst"/>
        </w:rPr>
        <w:t xml:space="preserve"> </w:t>
      </w:r>
      <w:r>
        <w:rPr>
          <w:rStyle w:val="Subst"/>
        </w:rPr>
        <w:t>Закрытого</w:t>
      </w:r>
      <w:r>
        <w:rPr>
          <w:rStyle w:val="Subst"/>
        </w:rPr>
        <w:t xml:space="preserve"> </w:t>
      </w:r>
      <w:r>
        <w:rPr>
          <w:rStyle w:val="Subst"/>
        </w:rPr>
        <w:t>паевого</w:t>
      </w:r>
      <w:r>
        <w:rPr>
          <w:rStyle w:val="Subst"/>
        </w:rPr>
        <w:t xml:space="preserve"> </w:t>
      </w:r>
      <w:r>
        <w:rPr>
          <w:rStyle w:val="Subst"/>
        </w:rPr>
        <w:t>инвестиционного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комбинированного</w:t>
      </w:r>
      <w:r>
        <w:rPr>
          <w:rStyle w:val="Subst"/>
        </w:rPr>
        <w:t xml:space="preserve"> </w:t>
      </w:r>
      <w:r>
        <w:rPr>
          <w:rStyle w:val="Subst"/>
        </w:rPr>
        <w:t>«</w:t>
      </w:r>
      <w:proofErr w:type="spellStart"/>
      <w:r>
        <w:rPr>
          <w:rStyle w:val="Subst"/>
        </w:rPr>
        <w:t>Берсеньевский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>).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20.10.2020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</w:t>
      </w:r>
      <w:r>
        <w:t>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1150000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</w:t>
      </w:r>
      <w:r>
        <w:t>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19.91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5 775 736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</w:t>
      </w:r>
      <w:r>
        <w:t>ора</w:t>
      </w:r>
      <w:r>
        <w:t>):</w:t>
      </w:r>
      <w:r>
        <w:rPr>
          <w:rStyle w:val="Subst"/>
        </w:rPr>
        <w:t xml:space="preserve"> 31.12.2019</w:t>
      </w:r>
    </w:p>
    <w:p w:rsidR="00000000" w:rsidRDefault="0069773D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12102017-</w:t>
      </w:r>
      <w:r>
        <w:rPr>
          <w:rStyle w:val="Subst"/>
        </w:rPr>
        <w:t>З</w:t>
      </w:r>
      <w:r>
        <w:rPr>
          <w:rStyle w:val="Subst"/>
        </w:rPr>
        <w:t xml:space="preserve">01 </w:t>
      </w:r>
      <w:r>
        <w:rPr>
          <w:rStyle w:val="Subst"/>
        </w:rPr>
        <w:t>от</w:t>
      </w:r>
      <w:r>
        <w:rPr>
          <w:rStyle w:val="Subst"/>
        </w:rPr>
        <w:t xml:space="preserve"> 12 </w:t>
      </w:r>
      <w:r>
        <w:rPr>
          <w:rStyle w:val="Subst"/>
        </w:rPr>
        <w:t>октября</w:t>
      </w:r>
      <w:r>
        <w:rPr>
          <w:rStyle w:val="Subst"/>
        </w:rPr>
        <w:t xml:space="preserve"> 2017,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изменении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7,5% </w:t>
      </w:r>
      <w:r>
        <w:rPr>
          <w:rStyle w:val="Subst"/>
        </w:rPr>
        <w:t>с</w:t>
      </w:r>
      <w:r>
        <w:rPr>
          <w:rStyle w:val="Subst"/>
        </w:rPr>
        <w:t xml:space="preserve"> 01.0.2020 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69773D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proofErr w:type="spellStart"/>
      <w:r>
        <w:t>выгодоприобр</w:t>
      </w:r>
      <w:r>
        <w:t>етателем</w:t>
      </w:r>
      <w:proofErr w:type="spellEnd"/>
      <w:r>
        <w:t xml:space="preserve"> (</w:t>
      </w:r>
      <w:proofErr w:type="spellStart"/>
      <w:r>
        <w:t>выгодоприобретателями</w:t>
      </w:r>
      <w:proofErr w:type="spellEnd"/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 xml:space="preserve"> (</w:t>
      </w:r>
      <w:r>
        <w:rPr>
          <w:rStyle w:val="Subst"/>
        </w:rPr>
        <w:t>займодавец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proofErr w:type="spellStart"/>
      <w:r>
        <w:rPr>
          <w:rStyle w:val="Subst"/>
        </w:rPr>
        <w:t>Финанс</w:t>
      </w:r>
      <w:proofErr w:type="spellEnd"/>
      <w:r>
        <w:rPr>
          <w:rStyle w:val="Subst"/>
        </w:rPr>
        <w:t>»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69773D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31.05.2021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lastRenderedPageBreak/>
        <w:t>В</w:t>
      </w:r>
      <w:r>
        <w:t xml:space="preserve"> </w:t>
      </w:r>
      <w:r>
        <w:t>ис</w:t>
      </w:r>
      <w:r>
        <w:t>полнении</w:t>
      </w:r>
      <w:r>
        <w:t xml:space="preserve"> </w:t>
      </w:r>
      <w:r>
        <w:t>обязатель</w:t>
      </w:r>
      <w:proofErr w:type="gramStart"/>
      <w:r>
        <w:t>ств</w:t>
      </w:r>
      <w:r>
        <w:t xml:space="preserve"> </w:t>
      </w:r>
      <w:r>
        <w:t>пр</w:t>
      </w:r>
      <w:proofErr w:type="gramEnd"/>
      <w:r>
        <w:t>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1010000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</w:t>
      </w:r>
      <w:r>
        <w:t>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17.49</w:t>
      </w:r>
    </w:p>
    <w:p w:rsidR="00000000" w:rsidRDefault="0069773D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5 775 736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</w:t>
      </w:r>
    </w:p>
    <w:p w:rsidR="00000000" w:rsidRDefault="0069773D">
      <w:pPr>
        <w:ind w:left="200"/>
      </w:pPr>
    </w:p>
    <w:p w:rsidR="00000000" w:rsidRDefault="0069773D">
      <w:pPr>
        <w:ind w:left="200"/>
      </w:pPr>
      <w:r>
        <w:rPr>
          <w:rStyle w:val="Subst"/>
        </w:rPr>
        <w:t>Сделка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делкой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которой</w:t>
      </w:r>
      <w:r>
        <w:rPr>
          <w:rStyle w:val="Subst"/>
        </w:rPr>
        <w:t xml:space="preserve"> </w:t>
      </w:r>
      <w:r>
        <w:rPr>
          <w:rStyle w:val="Subst"/>
        </w:rPr>
        <w:t>имелась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</w:p>
    <w:p w:rsidR="00000000" w:rsidRDefault="0069773D">
      <w:pPr>
        <w:pStyle w:val="SubHeading"/>
        <w:ind w:left="2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</w:t>
      </w:r>
      <w:r>
        <w:t>о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</w:p>
    <w:p w:rsidR="00000000" w:rsidRDefault="0069773D">
      <w:pPr>
        <w:ind w:left="4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Единст</w:t>
      </w:r>
      <w:r>
        <w:rPr>
          <w:rStyle w:val="Subst"/>
        </w:rPr>
        <w:t>венный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 xml:space="preserve"> (</w:t>
      </w:r>
      <w:r>
        <w:rPr>
          <w:rStyle w:val="Subst"/>
        </w:rPr>
        <w:t>участник</w:t>
      </w:r>
      <w:r>
        <w:rPr>
          <w:rStyle w:val="Subst"/>
        </w:rPr>
        <w:t>)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</w:t>
      </w:r>
      <w:r>
        <w:t>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24.12.2019</w:t>
      </w:r>
    </w:p>
    <w:p w:rsidR="00000000" w:rsidRDefault="0069773D">
      <w:pPr>
        <w:ind w:left="400"/>
      </w:pPr>
      <w:r>
        <w:t>Номер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proofErr w:type="gramStart"/>
      <w:r>
        <w:t>котором</w:t>
      </w:r>
      <w:proofErr w:type="gramEnd"/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совершение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последующем</w:t>
      </w:r>
      <w:r>
        <w:t xml:space="preserve"> </w:t>
      </w:r>
      <w:r>
        <w:t>одобрении</w:t>
      </w:r>
      <w:r>
        <w:t xml:space="preserve">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proofErr w:type="spellStart"/>
      <w:r>
        <w:rPr>
          <w:rStyle w:val="Subst"/>
        </w:rPr>
        <w:t>н</w:t>
      </w:r>
      <w:proofErr w:type="spellEnd"/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81" w:name="_Toc32499693"/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  <w:bookmarkEnd w:id="81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82" w:name="_Toc32499694"/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  <w:bookmarkEnd w:id="82"/>
    </w:p>
    <w:p w:rsidR="00000000" w:rsidRDefault="0069773D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являющимися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</w:p>
    <w:p w:rsidR="00000000" w:rsidRDefault="0069773D">
      <w:pPr>
        <w:pStyle w:val="2"/>
      </w:pPr>
      <w:bookmarkStart w:id="83" w:name="_Toc32499695"/>
      <w:r>
        <w:t xml:space="preserve">8.3.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  <w:bookmarkEnd w:id="83"/>
    </w:p>
    <w:p w:rsidR="00000000" w:rsidRDefault="0069773D">
      <w:pPr>
        <w:pStyle w:val="2"/>
      </w:pPr>
      <w:bookmarkStart w:id="84" w:name="_Toc32499696"/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bookmarkEnd w:id="84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85" w:name="_Toc32499697"/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</w:t>
      </w:r>
      <w:r>
        <w:t>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bookmarkEnd w:id="85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86" w:name="_Toc32499698"/>
      <w:r>
        <w:t xml:space="preserve">8.4. </w:t>
      </w:r>
      <w:proofErr w:type="gramStart"/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</w:t>
      </w:r>
      <w:r>
        <w:t>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bookmarkEnd w:id="86"/>
      <w:proofErr w:type="gramEnd"/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br/>
              <w:t>(</w:t>
            </w:r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>)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br/>
              <w:t>(</w:t>
            </w:r>
            <w:r>
              <w:t>дата</w:t>
            </w:r>
            <w:r>
              <w:t xml:space="preserve"> </w:t>
            </w:r>
            <w:r>
              <w:t>присвоения</w:t>
            </w:r>
            <w:r>
              <w:t xml:space="preserve"> </w:t>
            </w:r>
            <w:r>
              <w:t>идентификационного</w:t>
            </w:r>
            <w:r>
              <w:t xml:space="preserve"> </w:t>
            </w:r>
            <w:r>
              <w:t>номера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4B02-01-36190-R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05.04.2</w:t>
            </w:r>
            <w: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4B02-02-36190-R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4B02-03-36190-R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r>
              <w:t>05.04.2013</w:t>
            </w:r>
          </w:p>
        </w:tc>
      </w:tr>
    </w:tbl>
    <w:p w:rsidR="00000000" w:rsidRDefault="0069773D"/>
    <w:p w:rsidR="00000000" w:rsidRDefault="0069773D">
      <w:pPr>
        <w:ind w:left="200"/>
      </w:pPr>
      <w:proofErr w:type="gramStart"/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 </w:t>
      </w:r>
      <w:r>
        <w:t>обязано</w:t>
      </w:r>
      <w:proofErr w:type="gramEnd"/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отчета</w:t>
      </w:r>
      <w:r>
        <w:t xml:space="preserve"> </w:t>
      </w:r>
      <w:r>
        <w:t>эмитента</w:t>
      </w:r>
      <w:r>
        <w:t xml:space="preserve"> (</w:t>
      </w:r>
      <w:r>
        <w:t>ежеквартального</w:t>
      </w:r>
      <w:r>
        <w:t xml:space="preserve"> </w:t>
      </w:r>
      <w:r>
        <w:t>отчета</w:t>
      </w:r>
      <w:r>
        <w:t xml:space="preserve">),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</w:t>
      </w:r>
      <w:r>
        <w:t>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добровольно</w:t>
      </w:r>
      <w:r>
        <w:t xml:space="preserve"> </w:t>
      </w:r>
      <w:r>
        <w:t>принимает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обязательство</w:t>
      </w:r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отчета</w:t>
      </w:r>
      <w:r>
        <w:t xml:space="preserve"> </w:t>
      </w:r>
      <w:r>
        <w:t>эмитента</w:t>
      </w:r>
      <w:r>
        <w:t xml:space="preserve"> (</w:t>
      </w:r>
      <w:r>
        <w:t>еж</w:t>
      </w:r>
      <w:r>
        <w:t>еквартального</w:t>
      </w:r>
      <w:r>
        <w:t xml:space="preserve"> </w:t>
      </w:r>
      <w:r>
        <w:t>отчета</w:t>
      </w:r>
      <w:r>
        <w:t xml:space="preserve">),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ind w:left="200"/>
      </w:pPr>
      <w:r>
        <w:t>По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 </w:t>
      </w:r>
      <w:r>
        <w:t>дополнительно</w:t>
      </w:r>
      <w:r>
        <w:t xml:space="preserve"> </w:t>
      </w:r>
      <w:r>
        <w:t>раскрываются</w:t>
      </w:r>
      <w:r>
        <w:t xml:space="preserve"> </w:t>
      </w:r>
      <w:r>
        <w:t>сведения</w:t>
      </w:r>
      <w:r>
        <w:t xml:space="preserve"> </w:t>
      </w:r>
      <w:r>
        <w:t>в</w:t>
      </w:r>
      <w:r>
        <w:t xml:space="preserve"> </w:t>
      </w:r>
      <w:r>
        <w:lastRenderedPageBreak/>
        <w:t>объеме</w:t>
      </w:r>
      <w:r>
        <w:t xml:space="preserve">, </w:t>
      </w:r>
      <w:r>
        <w:t>предусмотренном</w:t>
      </w:r>
      <w:r>
        <w:t xml:space="preserve"> </w:t>
      </w:r>
      <w:r>
        <w:t>разделами</w:t>
      </w:r>
      <w:r>
        <w:t xml:space="preserve"> I </w:t>
      </w:r>
      <w:r>
        <w:t>–</w:t>
      </w:r>
      <w:r>
        <w:t xml:space="preserve"> VIII </w:t>
      </w:r>
      <w:r>
        <w:t>настоящего</w:t>
      </w:r>
      <w:r>
        <w:t xml:space="preserve"> </w:t>
      </w:r>
      <w:r>
        <w:t>приложения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69773D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69773D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69773D">
      <w:pPr>
        <w:pStyle w:val="SubHeading"/>
        <w:ind w:left="200"/>
      </w:pPr>
      <w:r>
        <w:t>Место</w:t>
      </w:r>
      <w:r>
        <w:t xml:space="preserve"> </w:t>
      </w:r>
      <w:r>
        <w:t>нахожден</w:t>
      </w:r>
      <w:r>
        <w:t>ия</w:t>
      </w:r>
    </w:p>
    <w:p w:rsidR="00000000" w:rsidRDefault="0069773D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69773D">
      <w:pPr>
        <w:ind w:left="2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69773D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69773D">
      <w:pPr>
        <w:ind w:left="200"/>
      </w:pPr>
      <w:r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69773D">
      <w:pPr>
        <w:ind w:left="200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 5000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1000000</w:t>
      </w:r>
    </w:p>
    <w:p w:rsidR="00000000" w:rsidRDefault="0069773D">
      <w:pPr>
        <w:ind w:left="200"/>
      </w:pPr>
      <w:r>
        <w:t>Обяза</w:t>
      </w:r>
      <w:r>
        <w:t>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предоставленным</w:t>
      </w:r>
      <w:r>
        <w:t xml:space="preserve"> 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НКД</w:t>
      </w:r>
    </w:p>
    <w:p w:rsidR="00000000" w:rsidRDefault="0069773D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</w:p>
    <w:p w:rsidR="00000000" w:rsidRDefault="0069773D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87" w:name="_Toc32499699"/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</w:t>
      </w:r>
      <w:r>
        <w:t>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  <w:bookmarkEnd w:id="87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69773D">
      <w:pPr>
        <w:pStyle w:val="2"/>
      </w:pPr>
      <w:bookmarkStart w:id="88" w:name="_Toc32499700"/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</w:t>
      </w:r>
      <w:r>
        <w:t>нежными</w:t>
      </w:r>
      <w:r>
        <w:t xml:space="preserve"> </w:t>
      </w:r>
      <w:r>
        <w:t>требованиями</w:t>
      </w:r>
      <w:bookmarkEnd w:id="88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69773D">
      <w:pPr>
        <w:pStyle w:val="2"/>
      </w:pPr>
      <w:bookmarkStart w:id="89" w:name="_Toc32499701"/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  <w:bookmarkEnd w:id="89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ThinDelim"/>
      </w:pPr>
    </w:p>
    <w:p w:rsidR="00000000" w:rsidRDefault="0069773D">
      <w:pPr>
        <w:pStyle w:val="2"/>
      </w:pPr>
      <w:bookmarkStart w:id="90" w:name="_Toc32499702"/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  <w:bookmarkEnd w:id="90"/>
    </w:p>
    <w:p w:rsidR="00000000" w:rsidRDefault="0069773D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</w:t>
      </w:r>
      <w:r>
        <w:rPr>
          <w:rStyle w:val="Subst"/>
        </w:rPr>
        <w:t>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69773D">
      <w:pPr>
        <w:pStyle w:val="2"/>
      </w:pPr>
      <w:bookmarkStart w:id="91" w:name="_Toc32499703"/>
      <w:r>
        <w:t xml:space="preserve">8.7. </w:t>
      </w:r>
      <w:proofErr w:type="gramStart"/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91"/>
      <w:proofErr w:type="gramEnd"/>
    </w:p>
    <w:p w:rsidR="00000000" w:rsidRDefault="0069773D">
      <w:pPr>
        <w:pStyle w:val="2"/>
      </w:pPr>
      <w:bookmarkStart w:id="92" w:name="_Toc32499704"/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</w:t>
      </w:r>
      <w:r>
        <w:t>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bookmarkEnd w:id="92"/>
    </w:p>
    <w:p w:rsidR="00000000" w:rsidRDefault="0069773D">
      <w:pPr>
        <w:ind w:left="200"/>
      </w:pPr>
      <w:r>
        <w:t>Не</w:t>
      </w:r>
      <w:r>
        <w:t xml:space="preserve"> </w:t>
      </w:r>
      <w:r>
        <w:t>заполняется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являющимися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</w:p>
    <w:p w:rsidR="00000000" w:rsidRDefault="0069773D">
      <w:pPr>
        <w:pStyle w:val="2"/>
      </w:pPr>
      <w:bookmarkStart w:id="93" w:name="_Toc32499705"/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93"/>
    </w:p>
    <w:p w:rsidR="00000000" w:rsidRDefault="0069773D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выпуску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</w:t>
      </w:r>
      <w:r>
        <w:t>пять</w:t>
      </w:r>
      <w:r>
        <w:t xml:space="preserve"> </w:t>
      </w:r>
      <w:r>
        <w:t>последних</w:t>
      </w:r>
      <w:r>
        <w:t xml:space="preserve"> </w:t>
      </w:r>
      <w:r>
        <w:t>завершен</w:t>
      </w:r>
      <w:r>
        <w:t>ных</w:t>
      </w:r>
      <w:r>
        <w:t xml:space="preserve"> </w:t>
      </w:r>
      <w:r>
        <w:t>отчетных</w:t>
      </w:r>
      <w:r>
        <w:t xml:space="preserve"> </w:t>
      </w:r>
      <w:r>
        <w:t>лет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</w:t>
      </w:r>
      <w:r>
        <w:t>пяти</w:t>
      </w:r>
      <w:r>
        <w:t xml:space="preserve"> </w:t>
      </w:r>
      <w:r>
        <w:t>лет</w:t>
      </w:r>
      <w:r>
        <w:t xml:space="preserve"> </w:t>
      </w:r>
      <w:r>
        <w:t>–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proofErr w:type="gramStart"/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proofErr w:type="gramEnd"/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  <w:r>
        <w:t>.</w:t>
      </w:r>
    </w:p>
    <w:p w:rsidR="00000000" w:rsidRDefault="0069773D">
      <w:pPr>
        <w:pStyle w:val="ThinDelim"/>
      </w:pPr>
    </w:p>
    <w:p w:rsidR="00000000" w:rsidRDefault="0069773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52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Серия</w:t>
            </w:r>
            <w:r>
              <w:t xml:space="preserve">, </w:t>
            </w:r>
            <w:r>
              <w:t>форма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идентификацио</w:t>
            </w:r>
            <w:r>
              <w:t>нные</w:t>
            </w:r>
            <w:r>
              <w:t xml:space="preserve"> </w:t>
            </w:r>
            <w:r>
              <w:t>признаки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биржевые</w:t>
            </w:r>
            <w:r>
              <w:t>/</w:t>
            </w:r>
            <w:r>
              <w:t>коммерческие</w:t>
            </w:r>
            <w:r>
              <w:t xml:space="preserve"> </w:t>
            </w:r>
            <w:r>
              <w:t>облигации</w:t>
            </w:r>
            <w:r>
              <w:t xml:space="preserve"> </w:t>
            </w:r>
            <w:r>
              <w:t>документарные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предъявителя</w:t>
            </w:r>
            <w:r>
              <w:t xml:space="preserve">, </w:t>
            </w:r>
            <w:r>
              <w:t>серия</w:t>
            </w:r>
            <w:r>
              <w:t xml:space="preserve"> </w:t>
            </w:r>
            <w:r>
              <w:t>БО</w:t>
            </w:r>
            <w:r>
              <w:t xml:space="preserve">-01, </w:t>
            </w:r>
            <w:r>
              <w:t>неконвертируемые</w:t>
            </w:r>
            <w:r>
              <w:t xml:space="preserve"> </w:t>
            </w:r>
            <w:r>
              <w:t>процентные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обязательным</w:t>
            </w:r>
            <w:r>
              <w:t xml:space="preserve"> </w:t>
            </w:r>
            <w:r>
              <w:t>централизованным</w:t>
            </w:r>
            <w:r>
              <w:t xml:space="preserve"> </w:t>
            </w:r>
            <w:r>
              <w:t>хранением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lastRenderedPageBreak/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дата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государств</w:t>
            </w:r>
            <w:r>
              <w:t>енной</w:t>
            </w:r>
            <w:r>
              <w:t xml:space="preserve"> </w:t>
            </w:r>
            <w:r>
              <w:t>регистрации</w:t>
            </w:r>
            <w:r>
              <w:t xml:space="preserve"> (</w:t>
            </w:r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дата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присвоения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подлежал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 xml:space="preserve">4B02-01-36190-R </w:t>
            </w:r>
            <w:r>
              <w:t>от</w:t>
            </w:r>
            <w:r>
              <w:t xml:space="preserve"> 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Вид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выплаченных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номинальная</w:t>
            </w:r>
            <w:r>
              <w:t xml:space="preserve"> </w:t>
            </w:r>
            <w:r>
              <w:t>стоимость</w:t>
            </w:r>
            <w:r>
              <w:t xml:space="preserve">, </w:t>
            </w:r>
            <w:r>
              <w:t>процент</w:t>
            </w:r>
            <w:r>
              <w:t xml:space="preserve"> (</w:t>
            </w:r>
            <w:r>
              <w:t>купон</w:t>
            </w:r>
            <w:r>
              <w:t xml:space="preserve">), </w:t>
            </w:r>
            <w:r>
              <w:t>иное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купон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облигацию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proofErr w:type="spellStart"/>
            <w:r>
              <w:t>иностр</w:t>
            </w:r>
            <w:proofErr w:type="spellEnd"/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643,27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</w:t>
            </w:r>
            <w:r>
              <w:t>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proofErr w:type="spellStart"/>
            <w:r>
              <w:t>иностр</w:t>
            </w:r>
            <w:proofErr w:type="spellEnd"/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1 093 559 000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14.10.2013, 14.04.2014, 13.10.2014, 13.04.2015, 12.10.2015, 11.04.2016, 10.10.2016, 10.04.2017, 09.10.2017, 09.04.2018, 08.</w:t>
            </w:r>
            <w:r>
              <w:t>10.2018, 08.04.2019, 07.10.2019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платежным</w:t>
            </w:r>
            <w:r>
              <w:t xml:space="preserve"> </w:t>
            </w:r>
            <w:r>
              <w:t>агентом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безналичной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денежными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рублях</w:t>
            </w:r>
            <w:r>
              <w:t xml:space="preserve"> </w:t>
            </w:r>
            <w:r>
              <w:t>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выплаченных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proofErr w:type="spellStart"/>
            <w:r>
              <w:t>ин</w:t>
            </w:r>
            <w:r>
              <w:t>остр</w:t>
            </w:r>
            <w:proofErr w:type="spellEnd"/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1 093 559 000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>, %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773D">
            <w:r>
              <w:t>Причины</w:t>
            </w:r>
            <w:r>
              <w:t xml:space="preserve"> </w:t>
            </w:r>
            <w:r>
              <w:t>невыплаты</w:t>
            </w:r>
            <w:r>
              <w:t xml:space="preserve"> </w:t>
            </w:r>
            <w:r>
              <w:t>таких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подлежавшие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доходы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</w:t>
            </w:r>
            <w:r>
              <w:t>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69773D">
            <w:r>
              <w:t>доходы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полностью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69773D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доходах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69773D">
            <w:r>
              <w:t>нет</w:t>
            </w:r>
          </w:p>
        </w:tc>
      </w:tr>
    </w:tbl>
    <w:p w:rsidR="00000000" w:rsidRDefault="0069773D"/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ind w:left="200"/>
      </w:pPr>
    </w:p>
    <w:p w:rsidR="00000000" w:rsidRDefault="0069773D">
      <w:pPr>
        <w:pStyle w:val="2"/>
      </w:pPr>
      <w:bookmarkStart w:id="94" w:name="_Toc32499706"/>
      <w:r>
        <w:t xml:space="preserve">8.8. </w:t>
      </w:r>
      <w:r>
        <w:t>Иные</w:t>
      </w:r>
      <w:r>
        <w:t xml:space="preserve"> </w:t>
      </w:r>
      <w:r>
        <w:t>сведения</w:t>
      </w:r>
      <w:bookmarkEnd w:id="94"/>
    </w:p>
    <w:p w:rsidR="00000000" w:rsidRDefault="0069773D">
      <w:pPr>
        <w:ind w:left="200"/>
      </w:pPr>
      <w:r>
        <w:rPr>
          <w:rStyle w:val="Subst"/>
        </w:rPr>
        <w:t>Отсутствуют</w:t>
      </w:r>
    </w:p>
    <w:p w:rsidR="00000000" w:rsidRDefault="0069773D">
      <w:pPr>
        <w:pStyle w:val="2"/>
      </w:pPr>
      <w:bookmarkStart w:id="95" w:name="_Toc32499707"/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  <w:bookmarkEnd w:id="95"/>
    </w:p>
    <w:p w:rsidR="00000000" w:rsidRDefault="0069773D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писками</w:t>
      </w:r>
    </w:p>
    <w:p w:rsidR="00000000" w:rsidRDefault="0069773D">
      <w:pPr>
        <w:pStyle w:val="2"/>
      </w:pPr>
      <w:r>
        <w:br w:type="page"/>
      </w:r>
      <w:bookmarkStart w:id="96" w:name="_Toc32499708"/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отчету</w:t>
      </w:r>
      <w:r>
        <w:t xml:space="preserve"> </w:t>
      </w:r>
      <w:r>
        <w:t>эмитента</w:t>
      </w:r>
      <w:r>
        <w:t xml:space="preserve"> (</w:t>
      </w:r>
      <w:r>
        <w:t>ежеквартальному</w:t>
      </w:r>
      <w:r>
        <w:t xml:space="preserve"> </w:t>
      </w:r>
      <w:r>
        <w:t>отчету</w:t>
      </w:r>
      <w:r>
        <w:t xml:space="preserve">).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bookmarkEnd w:id="96"/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9773D">
      <w:pPr>
        <w:spacing w:before="0" w:after="0"/>
      </w:pPr>
      <w:r>
        <w:separator/>
      </w:r>
    </w:p>
  </w:endnote>
  <w:endnote w:type="continuationSeparator" w:id="0">
    <w:p w:rsidR="00000000" w:rsidRDefault="006977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773D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6E7D51"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9773D">
      <w:pPr>
        <w:spacing w:before="0" w:after="0"/>
      </w:pPr>
      <w:r>
        <w:separator/>
      </w:r>
    </w:p>
  </w:footnote>
  <w:footnote w:type="continuationSeparator" w:id="0">
    <w:p w:rsidR="00000000" w:rsidRDefault="0069773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D51"/>
    <w:rsid w:val="0069773D"/>
    <w:rsid w:val="006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6977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977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773D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773D"/>
    <w:pPr>
      <w:widowControl/>
      <w:autoSpaceDE/>
      <w:autoSpaceDN/>
      <w:adjustRightInd/>
      <w:spacing w:before="0"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6977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77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63DB-DC53-49DD-9D9D-01A006A3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9448</Words>
  <Characters>72216</Characters>
  <Application>Microsoft Office Word</Application>
  <DocSecurity>0</DocSecurity>
  <Lines>601</Lines>
  <Paragraphs>163</Paragraphs>
  <ScaleCrop>false</ScaleCrop>
  <Company/>
  <LinksUpToDate>false</LinksUpToDate>
  <CharactersWithSpaces>81501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3</cp:revision>
  <dcterms:created xsi:type="dcterms:W3CDTF">2020-02-13T12:16:00Z</dcterms:created>
  <dcterms:modified xsi:type="dcterms:W3CDTF">2020-02-13T12:20:00Z</dcterms:modified>
</cp:coreProperties>
</file>