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4C3BB1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4C3BB1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>, 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4457B6" w:rsidRPr="004457B6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>Дать согласие Генеральному директору Общества на заключение от имени Общества с ООО «Объединенные кондитеры» (далее – «Займодавец») Дополнительного соглашения № 1 (далее – «Соглашение») к Договору об открытии возобновляемой (револьверной) линии от 30.08.2017 г. (далее – «Договор»).</w:t>
            </w:r>
          </w:p>
          <w:p w:rsidR="004457B6" w:rsidRPr="004457B6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>Согласно Договору Займодавец обязался предоставлять Обществу денежные средства на условиях возобновляемой суммы займа в размере 1 000 000 000 (Один миллиард) рублей с взиманием за пользование займом процентов по ставке 11,5 (Одиннадцать целых пять десятых) процента годовых. Срок окончательного погашения выданного займа 31 июля 2020 года.</w:t>
            </w:r>
          </w:p>
          <w:p w:rsidR="004457B6" w:rsidRPr="004457B6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 xml:space="preserve">В соответствии с Соглашением </w:t>
            </w:r>
            <w:r w:rsidRPr="00283461">
              <w:rPr>
                <w:sz w:val="24"/>
                <w:szCs w:val="24"/>
              </w:rPr>
              <w:t>в Договор вносятся следующие изменения:</w:t>
            </w:r>
          </w:p>
          <w:p w:rsidR="004457B6" w:rsidRPr="004457B6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 xml:space="preserve">Пункт </w:t>
            </w:r>
            <w:r w:rsidRPr="00283461">
              <w:rPr>
                <w:sz w:val="24"/>
                <w:szCs w:val="24"/>
              </w:rPr>
              <w:t>1.1 Договора изложить в следующей редакции:</w:t>
            </w:r>
            <w:r w:rsidRPr="004457B6">
              <w:rPr>
                <w:sz w:val="24"/>
                <w:szCs w:val="24"/>
              </w:rPr>
              <w:t xml:space="preserve"> </w:t>
            </w:r>
          </w:p>
          <w:p w:rsidR="004457B6" w:rsidRPr="00935D62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>«</w:t>
            </w:r>
            <w:r w:rsidRPr="00283461">
              <w:rPr>
                <w:sz w:val="24"/>
                <w:szCs w:val="24"/>
              </w:rPr>
              <w:t>Займодавец обязуется предоставлять</w:t>
            </w:r>
            <w:r w:rsidRPr="00B91D63">
              <w:rPr>
                <w:sz w:val="24"/>
                <w:szCs w:val="24"/>
              </w:rPr>
              <w:t xml:space="preserve"> Обществу денежные средства на условиях возобновляемой суммы займа в размере 1 000 000 000 (Один миллиард) рублей с взиманием за пользование займом процентов по ставке 1</w:t>
            </w:r>
            <w:r>
              <w:rPr>
                <w:sz w:val="24"/>
                <w:szCs w:val="24"/>
              </w:rPr>
              <w:t>0</w:t>
            </w:r>
            <w:r w:rsidRPr="00B91D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91D6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Десять</w:t>
            </w:r>
            <w:r w:rsidRPr="00B91D63">
              <w:rPr>
                <w:sz w:val="24"/>
                <w:szCs w:val="24"/>
              </w:rPr>
              <w:t xml:space="preserve"> целых </w:t>
            </w:r>
            <w:r>
              <w:rPr>
                <w:sz w:val="24"/>
                <w:szCs w:val="24"/>
              </w:rPr>
              <w:t>шесть</w:t>
            </w:r>
            <w:r w:rsidRPr="00B91D63">
              <w:rPr>
                <w:sz w:val="24"/>
                <w:szCs w:val="24"/>
              </w:rPr>
              <w:t xml:space="preserve"> десятых) процента</w:t>
            </w:r>
            <w:r>
              <w:rPr>
                <w:sz w:val="24"/>
                <w:szCs w:val="24"/>
              </w:rPr>
              <w:t xml:space="preserve"> годовых».</w:t>
            </w:r>
          </w:p>
          <w:p w:rsidR="004457B6" w:rsidRPr="004457B6" w:rsidRDefault="004457B6" w:rsidP="004457B6">
            <w:pPr>
              <w:ind w:right="255"/>
              <w:jc w:val="both"/>
              <w:rPr>
                <w:sz w:val="24"/>
                <w:szCs w:val="24"/>
              </w:rPr>
            </w:pPr>
            <w:r w:rsidRPr="004457B6">
              <w:rPr>
                <w:sz w:val="24"/>
                <w:szCs w:val="24"/>
              </w:rPr>
              <w:t>2. Поручить Генеральному директору Общества подписать все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E272E2" w:rsidRPr="00E272E2">
              <w:rPr>
                <w:sz w:val="24"/>
                <w:szCs w:val="24"/>
              </w:rPr>
              <w:t>10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DC384E" w:rsidRPr="00DC384E">
              <w:rPr>
                <w:sz w:val="24"/>
                <w:szCs w:val="24"/>
              </w:rPr>
              <w:t>4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5E5546" w:rsidRPr="009152C2" w:rsidRDefault="005E294E" w:rsidP="009152C2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  <w:lang w:val="en-US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E272E2" w:rsidRPr="009152C2">
              <w:rPr>
                <w:sz w:val="24"/>
                <w:szCs w:val="24"/>
              </w:rPr>
              <w:t>10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A242DF" w:rsidRPr="009152C2">
              <w:rPr>
                <w:sz w:val="24"/>
                <w:szCs w:val="24"/>
              </w:rPr>
              <w:t>4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B271A4" w:rsidRDefault="00B271A4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F5208" w:rsidRDefault="008F520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Pr="009152C2" w:rsidRDefault="0016686F" w:rsidP="009152C2">
      <w:pPr>
        <w:rPr>
          <w:sz w:val="24"/>
          <w:szCs w:val="24"/>
          <w:lang w:val="en-US"/>
        </w:rPr>
      </w:pPr>
    </w:p>
    <w:sectPr w:rsidR="0016686F" w:rsidRPr="009152C2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B6" w:rsidRDefault="004457B6">
      <w:r>
        <w:separator/>
      </w:r>
    </w:p>
  </w:endnote>
  <w:endnote w:type="continuationSeparator" w:id="0">
    <w:p w:rsidR="004457B6" w:rsidRDefault="0044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B6" w:rsidRDefault="004457B6">
      <w:r>
        <w:separator/>
      </w:r>
    </w:p>
  </w:footnote>
  <w:footnote w:type="continuationSeparator" w:id="0">
    <w:p w:rsidR="004457B6" w:rsidRDefault="00445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B6" w:rsidRDefault="004457B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4C3BB1"/>
    <w:rsid w:val="00513C81"/>
    <w:rsid w:val="00547809"/>
    <w:rsid w:val="0057538D"/>
    <w:rsid w:val="00586049"/>
    <w:rsid w:val="005B2EEA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AA1"/>
    <w:rsid w:val="007D3466"/>
    <w:rsid w:val="0080690B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152C2"/>
    <w:rsid w:val="00922AB0"/>
    <w:rsid w:val="009463BF"/>
    <w:rsid w:val="009518BC"/>
    <w:rsid w:val="0096223D"/>
    <w:rsid w:val="00972931"/>
    <w:rsid w:val="00980176"/>
    <w:rsid w:val="009862F6"/>
    <w:rsid w:val="009A3BDD"/>
    <w:rsid w:val="009B76A7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71FC"/>
    <w:rsid w:val="00BD746C"/>
    <w:rsid w:val="00C00E23"/>
    <w:rsid w:val="00C2673F"/>
    <w:rsid w:val="00C301D5"/>
    <w:rsid w:val="00C3362A"/>
    <w:rsid w:val="00C34972"/>
    <w:rsid w:val="00C42584"/>
    <w:rsid w:val="00C52EF2"/>
    <w:rsid w:val="00C63DD6"/>
    <w:rsid w:val="00C664C8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82EC7"/>
    <w:rsid w:val="00E86CEF"/>
    <w:rsid w:val="00E962B0"/>
    <w:rsid w:val="00EF5903"/>
    <w:rsid w:val="00F243C6"/>
    <w:rsid w:val="00F36FEB"/>
    <w:rsid w:val="00F52C9E"/>
    <w:rsid w:val="00F56BE6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E7B0D0-3EFE-40E1-8D60-50625665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3028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2015-10-19T08:07:00Z</cp:lastPrinted>
  <dcterms:created xsi:type="dcterms:W3CDTF">2018-04-10T12:32:00Z</dcterms:created>
  <dcterms:modified xsi:type="dcterms:W3CDTF">2018-04-10T12:32:00Z</dcterms:modified>
</cp:coreProperties>
</file>