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61" w:rsidRPr="00A71443" w:rsidRDefault="00B74B37" w:rsidP="00A71443">
      <w:pPr>
        <w:jc w:val="center"/>
        <w:outlineLvl w:val="0"/>
        <w:rPr>
          <w:b/>
          <w:i/>
          <w:color w:val="000000"/>
          <w:sz w:val="28"/>
          <w:szCs w:val="28"/>
        </w:rPr>
      </w:pPr>
      <w:r w:rsidRPr="00A71443">
        <w:rPr>
          <w:b/>
          <w:i/>
          <w:color w:val="000000"/>
          <w:sz w:val="28"/>
          <w:szCs w:val="28"/>
        </w:rPr>
        <w:t xml:space="preserve">Пояснения </w:t>
      </w:r>
      <w:r w:rsidR="00A71443" w:rsidRPr="00A71443">
        <w:rPr>
          <w:b/>
          <w:i/>
          <w:color w:val="000000"/>
          <w:sz w:val="28"/>
          <w:szCs w:val="28"/>
        </w:rPr>
        <w:t>бухгалтерской (финансовой) отчетности</w:t>
      </w:r>
    </w:p>
    <w:p w:rsidR="00990661" w:rsidRPr="00A71443" w:rsidRDefault="00BE7BF6" w:rsidP="00426306">
      <w:pPr>
        <w:jc w:val="center"/>
        <w:outlineLvl w:val="0"/>
        <w:rPr>
          <w:b/>
          <w:i/>
          <w:color w:val="000000"/>
          <w:sz w:val="28"/>
          <w:szCs w:val="28"/>
        </w:rPr>
      </w:pPr>
      <w:r w:rsidRPr="00A71443">
        <w:rPr>
          <w:b/>
          <w:i/>
          <w:color w:val="000000"/>
          <w:sz w:val="28"/>
          <w:szCs w:val="28"/>
        </w:rPr>
        <w:t>АО</w:t>
      </w:r>
      <w:r w:rsidR="00990661" w:rsidRPr="00A71443">
        <w:rPr>
          <w:b/>
          <w:i/>
          <w:color w:val="000000"/>
          <w:sz w:val="28"/>
          <w:szCs w:val="28"/>
        </w:rPr>
        <w:t xml:space="preserve"> </w:t>
      </w:r>
      <w:r w:rsidR="00226D1F" w:rsidRPr="00A71443">
        <w:rPr>
          <w:b/>
          <w:i/>
          <w:color w:val="000000"/>
          <w:sz w:val="28"/>
          <w:szCs w:val="28"/>
        </w:rPr>
        <w:t>«</w:t>
      </w:r>
      <w:r w:rsidRPr="00A71443">
        <w:rPr>
          <w:b/>
          <w:i/>
          <w:color w:val="000000"/>
          <w:sz w:val="28"/>
          <w:szCs w:val="28"/>
        </w:rPr>
        <w:t xml:space="preserve">Холдинговая компания </w:t>
      </w:r>
      <w:r w:rsidR="00226D1F" w:rsidRPr="00A71443">
        <w:rPr>
          <w:b/>
          <w:i/>
          <w:color w:val="000000"/>
          <w:sz w:val="28"/>
          <w:szCs w:val="28"/>
        </w:rPr>
        <w:t>«</w:t>
      </w:r>
      <w:r w:rsidRPr="00A71443">
        <w:rPr>
          <w:b/>
          <w:i/>
          <w:color w:val="000000"/>
          <w:sz w:val="28"/>
          <w:szCs w:val="28"/>
        </w:rPr>
        <w:t>Объединенные кондитеры</w:t>
      </w:r>
      <w:r w:rsidR="00226D1F" w:rsidRPr="00A71443">
        <w:rPr>
          <w:b/>
          <w:i/>
          <w:color w:val="000000"/>
          <w:sz w:val="28"/>
          <w:szCs w:val="28"/>
        </w:rPr>
        <w:t>»</w:t>
      </w:r>
      <w:r w:rsidR="00990661" w:rsidRPr="00A71443">
        <w:rPr>
          <w:b/>
          <w:i/>
          <w:color w:val="000000"/>
          <w:sz w:val="28"/>
          <w:szCs w:val="28"/>
        </w:rPr>
        <w:t xml:space="preserve"> за </w:t>
      </w:r>
      <w:r w:rsidR="00012F3D" w:rsidRPr="00A71443">
        <w:rPr>
          <w:b/>
          <w:i/>
          <w:color w:val="000000"/>
          <w:sz w:val="28"/>
          <w:szCs w:val="28"/>
        </w:rPr>
        <w:t>20</w:t>
      </w:r>
      <w:r w:rsidR="008731B8" w:rsidRPr="00A71443">
        <w:rPr>
          <w:b/>
          <w:i/>
          <w:color w:val="000000"/>
          <w:sz w:val="28"/>
          <w:szCs w:val="28"/>
        </w:rPr>
        <w:t>1</w:t>
      </w:r>
      <w:r w:rsidR="00433FEA" w:rsidRPr="00433FEA">
        <w:rPr>
          <w:b/>
          <w:i/>
          <w:color w:val="000000"/>
          <w:sz w:val="28"/>
          <w:szCs w:val="28"/>
        </w:rPr>
        <w:t>6</w:t>
      </w:r>
      <w:r w:rsidR="00990661" w:rsidRPr="00A71443">
        <w:rPr>
          <w:b/>
          <w:i/>
          <w:color w:val="000000"/>
          <w:sz w:val="28"/>
          <w:szCs w:val="28"/>
        </w:rPr>
        <w:t xml:space="preserve"> год.</w:t>
      </w:r>
    </w:p>
    <w:p w:rsidR="00990661" w:rsidRDefault="00990661" w:rsidP="00625EE4">
      <w:pPr>
        <w:jc w:val="both"/>
        <w:rPr>
          <w:color w:val="000000"/>
          <w:sz w:val="22"/>
          <w:szCs w:val="22"/>
        </w:rPr>
      </w:pPr>
    </w:p>
    <w:p w:rsidR="00877B84" w:rsidRDefault="00877B84" w:rsidP="00625EE4">
      <w:pPr>
        <w:jc w:val="both"/>
        <w:rPr>
          <w:color w:val="000000"/>
          <w:sz w:val="22"/>
          <w:szCs w:val="22"/>
        </w:rPr>
      </w:pPr>
    </w:p>
    <w:p w:rsidR="00A20243" w:rsidRPr="006D17CD" w:rsidRDefault="00A71443" w:rsidP="00A71443">
      <w:pPr>
        <w:jc w:val="center"/>
        <w:rPr>
          <w:b/>
          <w:color w:val="000000"/>
          <w:sz w:val="20"/>
          <w:szCs w:val="20"/>
        </w:rPr>
      </w:pPr>
      <w:r w:rsidRPr="006D17CD">
        <w:rPr>
          <w:b/>
          <w:color w:val="000000"/>
          <w:sz w:val="20"/>
          <w:szCs w:val="20"/>
        </w:rPr>
        <w:t>Общая информация.</w:t>
      </w:r>
    </w:p>
    <w:p w:rsidR="00A71443" w:rsidRPr="00A71443" w:rsidRDefault="00A71443" w:rsidP="00A71443">
      <w:pPr>
        <w:jc w:val="center"/>
        <w:rPr>
          <w:b/>
          <w:color w:val="000000"/>
        </w:rPr>
      </w:pPr>
    </w:p>
    <w:p w:rsidR="00990661" w:rsidRPr="00877B84" w:rsidRDefault="00426306" w:rsidP="000B2A7D">
      <w:pPr>
        <w:jc w:val="both"/>
        <w:outlineLvl w:val="0"/>
        <w:rPr>
          <w:color w:val="000000"/>
          <w:sz w:val="20"/>
          <w:szCs w:val="20"/>
        </w:rPr>
      </w:pPr>
      <w:r w:rsidRPr="00877B84">
        <w:rPr>
          <w:b/>
          <w:color w:val="000000"/>
          <w:sz w:val="20"/>
          <w:szCs w:val="20"/>
        </w:rPr>
        <w:t>И</w:t>
      </w:r>
      <w:r w:rsidR="00990661" w:rsidRPr="00877B84">
        <w:rPr>
          <w:b/>
          <w:color w:val="000000"/>
          <w:sz w:val="20"/>
          <w:szCs w:val="20"/>
        </w:rPr>
        <w:t>НН</w:t>
      </w:r>
      <w:r w:rsidR="00990661" w:rsidRPr="00877B84">
        <w:rPr>
          <w:color w:val="000000"/>
          <w:sz w:val="20"/>
          <w:szCs w:val="20"/>
        </w:rPr>
        <w:t xml:space="preserve"> </w:t>
      </w:r>
      <w:r w:rsidR="004929C1" w:rsidRPr="00877B84">
        <w:rPr>
          <w:color w:val="000000"/>
          <w:sz w:val="20"/>
          <w:szCs w:val="20"/>
        </w:rPr>
        <w:t>77</w:t>
      </w:r>
      <w:r w:rsidR="0084595A" w:rsidRPr="00877B84">
        <w:rPr>
          <w:color w:val="000000"/>
          <w:sz w:val="20"/>
          <w:szCs w:val="20"/>
        </w:rPr>
        <w:t>1</w:t>
      </w:r>
      <w:r w:rsidR="00BE7BF6" w:rsidRPr="00877B84">
        <w:rPr>
          <w:color w:val="000000"/>
          <w:sz w:val="20"/>
          <w:szCs w:val="20"/>
        </w:rPr>
        <w:t>7128039</w:t>
      </w:r>
      <w:r w:rsidR="00990661" w:rsidRPr="00877B84">
        <w:rPr>
          <w:color w:val="000000"/>
          <w:sz w:val="20"/>
          <w:szCs w:val="20"/>
        </w:rPr>
        <w:t xml:space="preserve">, </w:t>
      </w:r>
      <w:r w:rsidR="00990661" w:rsidRPr="00877B84">
        <w:rPr>
          <w:b/>
          <w:color w:val="000000"/>
          <w:sz w:val="20"/>
          <w:szCs w:val="20"/>
        </w:rPr>
        <w:t>КПП</w:t>
      </w:r>
      <w:r w:rsidR="00990661" w:rsidRPr="00877B84">
        <w:rPr>
          <w:color w:val="000000"/>
          <w:sz w:val="20"/>
          <w:szCs w:val="20"/>
        </w:rPr>
        <w:t xml:space="preserve"> 77</w:t>
      </w:r>
      <w:r w:rsidR="00BE7BF6" w:rsidRPr="00877B84">
        <w:rPr>
          <w:color w:val="000000"/>
          <w:sz w:val="20"/>
          <w:szCs w:val="20"/>
        </w:rPr>
        <w:t>08</w:t>
      </w:r>
      <w:r w:rsidR="00990661" w:rsidRPr="00877B84">
        <w:rPr>
          <w:color w:val="000000"/>
          <w:sz w:val="20"/>
          <w:szCs w:val="20"/>
        </w:rPr>
        <w:t>01</w:t>
      </w:r>
      <w:r w:rsidR="00591F54" w:rsidRPr="00877B84">
        <w:rPr>
          <w:color w:val="000000"/>
          <w:sz w:val="20"/>
          <w:szCs w:val="20"/>
        </w:rPr>
        <w:t>001</w:t>
      </w:r>
    </w:p>
    <w:p w:rsidR="0084595A" w:rsidRPr="00877B84" w:rsidRDefault="00990661" w:rsidP="0084595A">
      <w:pPr>
        <w:jc w:val="both"/>
        <w:outlineLvl w:val="0"/>
        <w:rPr>
          <w:color w:val="000000"/>
          <w:sz w:val="20"/>
          <w:szCs w:val="20"/>
        </w:rPr>
      </w:pPr>
      <w:r w:rsidRPr="00877B84">
        <w:rPr>
          <w:b/>
          <w:color w:val="000000"/>
          <w:sz w:val="20"/>
          <w:szCs w:val="20"/>
        </w:rPr>
        <w:t>Адрес</w:t>
      </w:r>
      <w:r w:rsidRPr="00877B84">
        <w:rPr>
          <w:color w:val="000000"/>
          <w:sz w:val="20"/>
          <w:szCs w:val="20"/>
        </w:rPr>
        <w:t xml:space="preserve">: </w:t>
      </w:r>
      <w:r w:rsidR="0084595A" w:rsidRPr="00877B84">
        <w:rPr>
          <w:color w:val="000000"/>
          <w:sz w:val="20"/>
          <w:szCs w:val="20"/>
        </w:rPr>
        <w:t>1</w:t>
      </w:r>
      <w:r w:rsidR="006B07AB">
        <w:rPr>
          <w:color w:val="000000"/>
          <w:sz w:val="20"/>
          <w:szCs w:val="20"/>
        </w:rPr>
        <w:t>0</w:t>
      </w:r>
      <w:r w:rsidR="006B07AB" w:rsidRPr="006B07AB">
        <w:rPr>
          <w:color w:val="000000"/>
          <w:sz w:val="20"/>
          <w:szCs w:val="20"/>
        </w:rPr>
        <w:t>7078</w:t>
      </w:r>
      <w:r w:rsidR="000E4282" w:rsidRPr="00877B84">
        <w:rPr>
          <w:color w:val="000000"/>
          <w:sz w:val="20"/>
          <w:szCs w:val="20"/>
        </w:rPr>
        <w:t>,</w:t>
      </w:r>
      <w:r w:rsidRPr="00877B84">
        <w:rPr>
          <w:color w:val="000000"/>
          <w:sz w:val="20"/>
          <w:szCs w:val="20"/>
        </w:rPr>
        <w:t xml:space="preserve"> </w:t>
      </w:r>
      <w:r w:rsidR="006B07AB">
        <w:rPr>
          <w:color w:val="000000"/>
          <w:sz w:val="20"/>
          <w:szCs w:val="20"/>
        </w:rPr>
        <w:t>г.</w:t>
      </w:r>
      <w:r w:rsidR="004D5C66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 xml:space="preserve">Москва, </w:t>
      </w:r>
      <w:r w:rsidR="006B07AB">
        <w:rPr>
          <w:color w:val="000000"/>
          <w:sz w:val="20"/>
          <w:szCs w:val="20"/>
        </w:rPr>
        <w:t>Орликов пер.</w:t>
      </w:r>
      <w:r w:rsidR="008667D0" w:rsidRPr="00877B84">
        <w:rPr>
          <w:color w:val="000000"/>
          <w:sz w:val="20"/>
          <w:szCs w:val="20"/>
        </w:rPr>
        <w:t>,</w:t>
      </w:r>
      <w:r w:rsidR="006B07AB">
        <w:rPr>
          <w:color w:val="000000"/>
          <w:sz w:val="20"/>
          <w:szCs w:val="20"/>
        </w:rPr>
        <w:t xml:space="preserve">  д.</w:t>
      </w:r>
      <w:r w:rsidR="00BE7BF6" w:rsidRPr="00877B84">
        <w:rPr>
          <w:color w:val="000000"/>
          <w:sz w:val="20"/>
          <w:szCs w:val="20"/>
        </w:rPr>
        <w:t>5</w:t>
      </w:r>
      <w:r w:rsidR="006B07AB">
        <w:rPr>
          <w:color w:val="000000"/>
          <w:sz w:val="20"/>
          <w:szCs w:val="20"/>
        </w:rPr>
        <w:t>, стр.3</w:t>
      </w:r>
    </w:p>
    <w:p w:rsidR="00990661" w:rsidRPr="00877B84" w:rsidRDefault="00990661" w:rsidP="0084595A">
      <w:pPr>
        <w:jc w:val="both"/>
        <w:outlineLvl w:val="0"/>
        <w:rPr>
          <w:color w:val="000000"/>
          <w:sz w:val="20"/>
          <w:szCs w:val="20"/>
        </w:rPr>
      </w:pPr>
      <w:r w:rsidRPr="00877B84">
        <w:rPr>
          <w:b/>
          <w:color w:val="000000"/>
          <w:sz w:val="20"/>
          <w:szCs w:val="20"/>
        </w:rPr>
        <w:t>Уставный капитал</w:t>
      </w:r>
      <w:r w:rsidR="00A1404E" w:rsidRPr="00877B84">
        <w:rPr>
          <w:color w:val="000000"/>
          <w:sz w:val="20"/>
          <w:szCs w:val="20"/>
        </w:rPr>
        <w:t xml:space="preserve"> </w:t>
      </w:r>
      <w:r w:rsidR="00946599">
        <w:rPr>
          <w:color w:val="000000"/>
          <w:sz w:val="20"/>
          <w:szCs w:val="20"/>
        </w:rPr>
        <w:t>62</w:t>
      </w:r>
      <w:r w:rsidR="009353BE">
        <w:rPr>
          <w:color w:val="000000"/>
          <w:sz w:val="20"/>
          <w:szCs w:val="20"/>
          <w:lang w:val="en-US"/>
        </w:rPr>
        <w:t>8</w:t>
      </w:r>
      <w:r w:rsidR="00810544" w:rsidRPr="00877B84">
        <w:rPr>
          <w:color w:val="000000"/>
          <w:sz w:val="20"/>
          <w:szCs w:val="20"/>
        </w:rPr>
        <w:t>.</w:t>
      </w:r>
      <w:r w:rsidR="00725F92" w:rsidRPr="00877B84">
        <w:rPr>
          <w:color w:val="000000"/>
          <w:sz w:val="20"/>
          <w:szCs w:val="20"/>
        </w:rPr>
        <w:t>875</w:t>
      </w:r>
      <w:r w:rsidRPr="00877B84">
        <w:rPr>
          <w:color w:val="000000"/>
          <w:sz w:val="20"/>
          <w:szCs w:val="20"/>
        </w:rPr>
        <w:t xml:space="preserve"> руб</w:t>
      </w:r>
      <w:r w:rsidR="008667D0" w:rsidRPr="00877B84">
        <w:rPr>
          <w:color w:val="000000"/>
          <w:sz w:val="20"/>
          <w:szCs w:val="20"/>
        </w:rPr>
        <w:t>.</w:t>
      </w:r>
    </w:p>
    <w:p w:rsidR="00C81E6E" w:rsidRPr="00877B84" w:rsidRDefault="00B74B37" w:rsidP="000B2A7D">
      <w:pPr>
        <w:jc w:val="both"/>
        <w:rPr>
          <w:color w:val="000000"/>
          <w:sz w:val="20"/>
          <w:szCs w:val="20"/>
        </w:rPr>
      </w:pPr>
      <w:r w:rsidRPr="00877B84">
        <w:rPr>
          <w:b/>
          <w:color w:val="000000"/>
          <w:sz w:val="20"/>
          <w:szCs w:val="20"/>
        </w:rPr>
        <w:t>Ч</w:t>
      </w:r>
      <w:r w:rsidR="00C81E6E" w:rsidRPr="00877B84">
        <w:rPr>
          <w:b/>
          <w:color w:val="000000"/>
          <w:sz w:val="20"/>
          <w:szCs w:val="20"/>
        </w:rPr>
        <w:t>исленность</w:t>
      </w:r>
      <w:r w:rsidR="00591F54" w:rsidRPr="00877B84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>6</w:t>
      </w:r>
      <w:r w:rsidR="00991B82" w:rsidRPr="00877B84">
        <w:rPr>
          <w:color w:val="000000"/>
          <w:sz w:val="20"/>
          <w:szCs w:val="20"/>
        </w:rPr>
        <w:t xml:space="preserve"> </w:t>
      </w:r>
      <w:r w:rsidR="00C81E6E" w:rsidRPr="00877B84">
        <w:rPr>
          <w:color w:val="000000"/>
          <w:sz w:val="20"/>
          <w:szCs w:val="20"/>
        </w:rPr>
        <w:t>человек</w:t>
      </w:r>
      <w:r w:rsidR="002D331B" w:rsidRPr="00877B84">
        <w:rPr>
          <w:color w:val="000000"/>
          <w:sz w:val="20"/>
          <w:szCs w:val="20"/>
        </w:rPr>
        <w:t xml:space="preserve"> (совместител</w:t>
      </w:r>
      <w:r w:rsidR="0084595A" w:rsidRPr="00877B84">
        <w:rPr>
          <w:color w:val="000000"/>
          <w:sz w:val="20"/>
          <w:szCs w:val="20"/>
        </w:rPr>
        <w:t>и</w:t>
      </w:r>
      <w:r w:rsidR="002D331B" w:rsidRPr="00877B84">
        <w:rPr>
          <w:color w:val="000000"/>
          <w:sz w:val="20"/>
          <w:szCs w:val="20"/>
        </w:rPr>
        <w:t>)</w:t>
      </w:r>
    </w:p>
    <w:p w:rsidR="002D331B" w:rsidRPr="00877B84" w:rsidRDefault="00B74B37" w:rsidP="000B2A7D">
      <w:pPr>
        <w:jc w:val="both"/>
        <w:rPr>
          <w:color w:val="000000"/>
          <w:sz w:val="20"/>
          <w:szCs w:val="20"/>
        </w:rPr>
      </w:pPr>
      <w:r w:rsidRPr="00877B84">
        <w:rPr>
          <w:b/>
          <w:color w:val="000000"/>
          <w:sz w:val="20"/>
          <w:szCs w:val="20"/>
        </w:rPr>
        <w:t>Вид</w:t>
      </w:r>
      <w:r w:rsidR="002D331B" w:rsidRPr="00877B84">
        <w:rPr>
          <w:b/>
          <w:color w:val="000000"/>
          <w:sz w:val="20"/>
          <w:szCs w:val="20"/>
        </w:rPr>
        <w:t xml:space="preserve"> деятельности:</w:t>
      </w:r>
      <w:r w:rsidR="000B2A7D" w:rsidRPr="00877B84">
        <w:rPr>
          <w:color w:val="000000"/>
          <w:sz w:val="20"/>
          <w:szCs w:val="20"/>
        </w:rPr>
        <w:t xml:space="preserve"> </w:t>
      </w:r>
      <w:r w:rsidR="006B07AB">
        <w:rPr>
          <w:color w:val="000000"/>
          <w:sz w:val="20"/>
          <w:szCs w:val="20"/>
        </w:rPr>
        <w:t>д</w:t>
      </w:r>
      <w:r w:rsidR="006B07AB" w:rsidRPr="006B07AB">
        <w:rPr>
          <w:color w:val="000000"/>
          <w:sz w:val="20"/>
          <w:szCs w:val="20"/>
        </w:rPr>
        <w:t xml:space="preserve">еятельность по управлению финансово-промышленными группами </w:t>
      </w:r>
    </w:p>
    <w:p w:rsidR="000B2A7D" w:rsidRPr="008C41FA" w:rsidRDefault="00B74B37" w:rsidP="00E749AB">
      <w:pPr>
        <w:jc w:val="both"/>
        <w:rPr>
          <w:sz w:val="20"/>
          <w:szCs w:val="20"/>
        </w:rPr>
      </w:pPr>
      <w:r w:rsidRPr="00877B84">
        <w:rPr>
          <w:b/>
          <w:sz w:val="20"/>
          <w:szCs w:val="20"/>
        </w:rPr>
        <w:t>Структура и персональный состав органов управления:</w:t>
      </w:r>
      <w:r w:rsidRPr="00877B84">
        <w:rPr>
          <w:sz w:val="20"/>
          <w:szCs w:val="20"/>
        </w:rPr>
        <w:t xml:space="preserve"> единоличный исполнительный орган – генеральный директор Гущин Юрий Николаевич.</w:t>
      </w:r>
      <w:r w:rsidR="008C41FA" w:rsidRPr="008C41FA">
        <w:rPr>
          <w:sz w:val="20"/>
          <w:szCs w:val="20"/>
        </w:rPr>
        <w:t xml:space="preserve"> </w:t>
      </w:r>
      <w:r w:rsidR="008C41FA">
        <w:rPr>
          <w:sz w:val="20"/>
          <w:szCs w:val="20"/>
        </w:rPr>
        <w:t xml:space="preserve">С </w:t>
      </w:r>
      <w:r w:rsidR="008C41FA" w:rsidRPr="008C41FA">
        <w:rPr>
          <w:sz w:val="20"/>
          <w:szCs w:val="20"/>
        </w:rPr>
        <w:t xml:space="preserve">15 </w:t>
      </w:r>
      <w:r w:rsidR="008C41FA">
        <w:rPr>
          <w:sz w:val="20"/>
          <w:szCs w:val="20"/>
        </w:rPr>
        <w:t>февраля 2017г. произошла смена единоличног</w:t>
      </w:r>
      <w:r w:rsidR="00E12A62">
        <w:rPr>
          <w:sz w:val="20"/>
          <w:szCs w:val="20"/>
        </w:rPr>
        <w:t>о исполнительного органа и назначение генеральным</w:t>
      </w:r>
      <w:r w:rsidR="008C41FA">
        <w:rPr>
          <w:sz w:val="20"/>
          <w:szCs w:val="20"/>
        </w:rPr>
        <w:t xml:space="preserve"> директор</w:t>
      </w:r>
      <w:r w:rsidR="00E12A62">
        <w:rPr>
          <w:sz w:val="20"/>
          <w:szCs w:val="20"/>
        </w:rPr>
        <w:t>ом</w:t>
      </w:r>
      <w:r w:rsidR="008C41FA">
        <w:rPr>
          <w:sz w:val="20"/>
          <w:szCs w:val="20"/>
        </w:rPr>
        <w:t xml:space="preserve"> Харин</w:t>
      </w:r>
      <w:r w:rsidR="00E12A62">
        <w:rPr>
          <w:sz w:val="20"/>
          <w:szCs w:val="20"/>
        </w:rPr>
        <w:t>а Алексея</w:t>
      </w:r>
      <w:r w:rsidR="008C41FA">
        <w:rPr>
          <w:sz w:val="20"/>
          <w:szCs w:val="20"/>
        </w:rPr>
        <w:t xml:space="preserve"> Анатольевич</w:t>
      </w:r>
      <w:r w:rsidR="00E12A62">
        <w:rPr>
          <w:sz w:val="20"/>
          <w:szCs w:val="20"/>
        </w:rPr>
        <w:t>а</w:t>
      </w:r>
      <w:r w:rsidR="008C41FA">
        <w:rPr>
          <w:sz w:val="20"/>
          <w:szCs w:val="20"/>
        </w:rPr>
        <w:t>.</w:t>
      </w:r>
    </w:p>
    <w:p w:rsidR="004D5C66" w:rsidRDefault="004D5C66" w:rsidP="008731B8">
      <w:pPr>
        <w:jc w:val="center"/>
        <w:rPr>
          <w:b/>
          <w:color w:val="000000"/>
          <w:sz w:val="20"/>
          <w:szCs w:val="20"/>
        </w:rPr>
      </w:pPr>
    </w:p>
    <w:p w:rsidR="009920F8" w:rsidRPr="00877B84" w:rsidRDefault="009920F8" w:rsidP="008731B8">
      <w:pPr>
        <w:jc w:val="center"/>
        <w:rPr>
          <w:b/>
          <w:color w:val="000000"/>
          <w:sz w:val="20"/>
          <w:szCs w:val="20"/>
        </w:rPr>
      </w:pPr>
      <w:r w:rsidRPr="00877B84">
        <w:rPr>
          <w:b/>
          <w:color w:val="000000"/>
          <w:sz w:val="20"/>
          <w:szCs w:val="20"/>
        </w:rPr>
        <w:t>Учетная политика</w:t>
      </w:r>
      <w:r w:rsidR="00550984" w:rsidRPr="00877B84">
        <w:rPr>
          <w:b/>
          <w:color w:val="000000"/>
          <w:sz w:val="20"/>
          <w:szCs w:val="20"/>
        </w:rPr>
        <w:t>.</w:t>
      </w:r>
    </w:p>
    <w:p w:rsidR="00550984" w:rsidRPr="00877B84" w:rsidRDefault="00550984" w:rsidP="008731B8">
      <w:pPr>
        <w:jc w:val="center"/>
        <w:rPr>
          <w:b/>
          <w:color w:val="000000"/>
          <w:sz w:val="20"/>
          <w:szCs w:val="20"/>
        </w:rPr>
      </w:pPr>
    </w:p>
    <w:p w:rsidR="002F2859" w:rsidRPr="00877B84" w:rsidRDefault="002F2859" w:rsidP="002F2859">
      <w:pPr>
        <w:ind w:firstLine="567"/>
        <w:rPr>
          <w:sz w:val="20"/>
          <w:szCs w:val="20"/>
        </w:rPr>
      </w:pPr>
      <w:r w:rsidRPr="00877B84">
        <w:rPr>
          <w:sz w:val="20"/>
          <w:szCs w:val="20"/>
        </w:rPr>
        <w:t xml:space="preserve">Бухгалтерская отчетность сформирована организацией исходя из действующих в Российской Федерации правил бухгалтерского учета и отчетности </w:t>
      </w:r>
    </w:p>
    <w:p w:rsidR="00725F92" w:rsidRPr="00877B84" w:rsidRDefault="00725F92" w:rsidP="002F2859">
      <w:pPr>
        <w:ind w:firstLine="567"/>
        <w:rPr>
          <w:iCs/>
          <w:sz w:val="20"/>
          <w:szCs w:val="20"/>
        </w:rPr>
      </w:pPr>
      <w:r w:rsidRPr="00877B84">
        <w:rPr>
          <w:iCs/>
          <w:sz w:val="20"/>
          <w:szCs w:val="20"/>
        </w:rPr>
        <w:t>Бухгалтерская отчетность подготовлена на ос</w:t>
      </w:r>
      <w:r w:rsidR="002F2859" w:rsidRPr="00877B84">
        <w:rPr>
          <w:iCs/>
          <w:sz w:val="20"/>
          <w:szCs w:val="20"/>
        </w:rPr>
        <w:t>нове следующей учетной политики:</w:t>
      </w:r>
    </w:p>
    <w:p w:rsidR="00725F92" w:rsidRPr="00877B84" w:rsidRDefault="002F2859" w:rsidP="002F2859">
      <w:pPr>
        <w:ind w:firstLine="284"/>
        <w:rPr>
          <w:sz w:val="20"/>
          <w:szCs w:val="20"/>
        </w:rPr>
      </w:pPr>
      <w:r w:rsidRPr="00877B84">
        <w:rPr>
          <w:sz w:val="20"/>
          <w:szCs w:val="20"/>
        </w:rPr>
        <w:t xml:space="preserve">● </w:t>
      </w:r>
      <w:r w:rsidR="00725F92" w:rsidRPr="00877B84">
        <w:rPr>
          <w:sz w:val="20"/>
          <w:szCs w:val="20"/>
        </w:rPr>
        <w:t>Учет доходов и расходов определяется для ведения бухгалтерского учета и налогообложения по методу начисления.</w:t>
      </w:r>
    </w:p>
    <w:p w:rsidR="00725F92" w:rsidRPr="00877B84" w:rsidRDefault="002F2859" w:rsidP="00EC5796">
      <w:pPr>
        <w:ind w:firstLine="284"/>
        <w:rPr>
          <w:sz w:val="20"/>
          <w:szCs w:val="20"/>
        </w:rPr>
      </w:pPr>
      <w:r w:rsidRPr="00877B84">
        <w:rPr>
          <w:sz w:val="20"/>
          <w:szCs w:val="20"/>
        </w:rPr>
        <w:t xml:space="preserve">● </w:t>
      </w:r>
      <w:r w:rsidR="00EC5796" w:rsidRPr="00877B84">
        <w:rPr>
          <w:sz w:val="20"/>
          <w:szCs w:val="20"/>
        </w:rPr>
        <w:t>Предприятие создает резерв</w:t>
      </w:r>
      <w:r w:rsidR="00725F92" w:rsidRPr="00877B84">
        <w:rPr>
          <w:sz w:val="20"/>
          <w:szCs w:val="20"/>
        </w:rPr>
        <w:t xml:space="preserve"> предстоящих расходов</w:t>
      </w:r>
      <w:r w:rsidR="00EC5796" w:rsidRPr="00877B84">
        <w:rPr>
          <w:sz w:val="20"/>
          <w:szCs w:val="20"/>
        </w:rPr>
        <w:t>, по сомнительной задолженности, резерв под обесценение финансовых вложений</w:t>
      </w:r>
    </w:p>
    <w:p w:rsidR="00725F92" w:rsidRPr="00877B84" w:rsidRDefault="002F2859" w:rsidP="002F2859">
      <w:pPr>
        <w:ind w:firstLine="284"/>
        <w:rPr>
          <w:sz w:val="20"/>
          <w:szCs w:val="20"/>
        </w:rPr>
      </w:pPr>
      <w:r w:rsidRPr="00877B84">
        <w:rPr>
          <w:sz w:val="20"/>
          <w:szCs w:val="20"/>
        </w:rPr>
        <w:t xml:space="preserve">● </w:t>
      </w:r>
      <w:r w:rsidR="00725F92" w:rsidRPr="00877B84">
        <w:rPr>
          <w:sz w:val="20"/>
          <w:szCs w:val="20"/>
        </w:rPr>
        <w:t>В соответствии с ПБУ 18/02 организован учет постоянных и временных разниц.</w:t>
      </w:r>
    </w:p>
    <w:p w:rsidR="00725F92" w:rsidRPr="00877B84" w:rsidRDefault="002F2859" w:rsidP="002F2859">
      <w:pPr>
        <w:ind w:firstLine="284"/>
        <w:rPr>
          <w:sz w:val="20"/>
          <w:szCs w:val="20"/>
        </w:rPr>
      </w:pPr>
      <w:r w:rsidRPr="00877B84">
        <w:rPr>
          <w:sz w:val="20"/>
          <w:szCs w:val="20"/>
        </w:rPr>
        <w:t xml:space="preserve">● </w:t>
      </w:r>
      <w:r w:rsidR="00725F92" w:rsidRPr="00877B84">
        <w:rPr>
          <w:sz w:val="20"/>
          <w:szCs w:val="20"/>
        </w:rPr>
        <w:t>В соответствии с учетной политикой компании переплата (излишне удержанная сумма) по налогам, взносам и сборам учитывается в составе дебиторской задолженности.</w:t>
      </w:r>
    </w:p>
    <w:p w:rsidR="008731B8" w:rsidRPr="00877B84" w:rsidRDefault="002F2859" w:rsidP="002F2859">
      <w:pPr>
        <w:tabs>
          <w:tab w:val="left" w:pos="540"/>
        </w:tabs>
        <w:ind w:firstLine="284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● </w:t>
      </w:r>
      <w:r w:rsidR="008731B8" w:rsidRPr="00877B84">
        <w:rPr>
          <w:color w:val="000000"/>
          <w:sz w:val="20"/>
          <w:szCs w:val="20"/>
        </w:rPr>
        <w:t>Финансовые вложения принимаются к бухгалтерскому учёту по первоначальной стоимости.</w:t>
      </w:r>
    </w:p>
    <w:p w:rsidR="008731B8" w:rsidRPr="00877B84" w:rsidRDefault="002F2859" w:rsidP="002F2859">
      <w:pPr>
        <w:tabs>
          <w:tab w:val="left" w:pos="540"/>
        </w:tabs>
        <w:ind w:firstLine="284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● </w:t>
      </w:r>
      <w:r w:rsidR="008731B8" w:rsidRPr="00877B84">
        <w:rPr>
          <w:color w:val="000000"/>
          <w:sz w:val="20"/>
          <w:szCs w:val="20"/>
        </w:rPr>
        <w:t xml:space="preserve">При выбытии ценных бумаг, по которым текущая рыночная стоимость не определяется, их стоимость определяется: </w:t>
      </w:r>
    </w:p>
    <w:p w:rsidR="008731B8" w:rsidRPr="00877B84" w:rsidRDefault="00A36DFC" w:rsidP="002F2859">
      <w:pPr>
        <w:tabs>
          <w:tab w:val="left" w:pos="540"/>
        </w:tabs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       </w:t>
      </w:r>
      <w:r w:rsidR="008731B8" w:rsidRPr="00877B84">
        <w:rPr>
          <w:color w:val="000000"/>
          <w:sz w:val="20"/>
          <w:szCs w:val="20"/>
        </w:rPr>
        <w:t>- по долговым ценным бумагам по первоначальной стоимости единицы;</w:t>
      </w:r>
    </w:p>
    <w:p w:rsidR="00A4339A" w:rsidRPr="00877B84" w:rsidRDefault="00A36DFC" w:rsidP="002F2859">
      <w:pPr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       </w:t>
      </w:r>
      <w:r w:rsidR="008731B8" w:rsidRPr="00877B84">
        <w:rPr>
          <w:color w:val="000000"/>
          <w:sz w:val="20"/>
          <w:szCs w:val="20"/>
        </w:rPr>
        <w:t>- по остальным (включая акции) по ФИФО</w:t>
      </w:r>
      <w:r w:rsidR="00E66B6E" w:rsidRPr="00877B84">
        <w:rPr>
          <w:color w:val="000000"/>
          <w:sz w:val="20"/>
          <w:szCs w:val="20"/>
        </w:rPr>
        <w:t>.</w:t>
      </w:r>
    </w:p>
    <w:p w:rsidR="008731B8" w:rsidRPr="00877B84" w:rsidRDefault="008731B8" w:rsidP="008731B8">
      <w:pPr>
        <w:jc w:val="both"/>
        <w:rPr>
          <w:color w:val="000000"/>
          <w:sz w:val="20"/>
          <w:szCs w:val="20"/>
        </w:rPr>
      </w:pPr>
    </w:p>
    <w:p w:rsidR="008731B8" w:rsidRPr="00877B84" w:rsidRDefault="008731B8" w:rsidP="005176B1">
      <w:pPr>
        <w:numPr>
          <w:ilvl w:val="0"/>
          <w:numId w:val="10"/>
        </w:numPr>
        <w:jc w:val="center"/>
        <w:outlineLvl w:val="0"/>
        <w:rPr>
          <w:b/>
          <w:sz w:val="20"/>
          <w:szCs w:val="20"/>
        </w:rPr>
      </w:pPr>
      <w:r w:rsidRPr="00877B84">
        <w:rPr>
          <w:b/>
          <w:sz w:val="20"/>
          <w:szCs w:val="20"/>
        </w:rPr>
        <w:t>Раскрытие основных показателей Бухгалтерского баланса.</w:t>
      </w:r>
    </w:p>
    <w:p w:rsidR="00550984" w:rsidRPr="00877B84" w:rsidRDefault="00550984" w:rsidP="008731B8">
      <w:pPr>
        <w:jc w:val="center"/>
        <w:outlineLvl w:val="0"/>
        <w:rPr>
          <w:b/>
          <w:sz w:val="20"/>
          <w:szCs w:val="20"/>
        </w:rPr>
      </w:pPr>
    </w:p>
    <w:p w:rsidR="009920F8" w:rsidRPr="00877B84" w:rsidRDefault="009920F8" w:rsidP="002F2859">
      <w:pPr>
        <w:ind w:firstLine="567"/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Валюта баланса на </w:t>
      </w:r>
      <w:r w:rsidR="009353BE">
        <w:rPr>
          <w:color w:val="000000"/>
          <w:sz w:val="20"/>
          <w:szCs w:val="20"/>
        </w:rPr>
        <w:t>отчетную дату</w:t>
      </w:r>
      <w:r w:rsidRPr="00877B84">
        <w:rPr>
          <w:color w:val="000000"/>
          <w:sz w:val="20"/>
          <w:szCs w:val="20"/>
        </w:rPr>
        <w:t xml:space="preserve"> составляет: </w:t>
      </w:r>
      <w:r w:rsidR="007E309F">
        <w:rPr>
          <w:b/>
          <w:color w:val="000000"/>
          <w:sz w:val="20"/>
          <w:szCs w:val="20"/>
        </w:rPr>
        <w:t>1</w:t>
      </w:r>
      <w:r w:rsidR="008B2EBA" w:rsidRPr="008B2EBA">
        <w:rPr>
          <w:b/>
          <w:color w:val="000000"/>
          <w:sz w:val="20"/>
          <w:szCs w:val="20"/>
        </w:rPr>
        <w:t>2</w:t>
      </w:r>
      <w:r w:rsidR="008B2EBA">
        <w:rPr>
          <w:b/>
          <w:color w:val="000000"/>
          <w:sz w:val="20"/>
          <w:szCs w:val="20"/>
          <w:lang w:val="en-US"/>
        </w:rPr>
        <w:t> </w:t>
      </w:r>
      <w:r w:rsidR="008B2EBA" w:rsidRPr="008B2EBA">
        <w:rPr>
          <w:b/>
          <w:color w:val="000000"/>
          <w:sz w:val="20"/>
          <w:szCs w:val="20"/>
        </w:rPr>
        <w:t>136 949</w:t>
      </w:r>
      <w:r w:rsidR="0011283B" w:rsidRPr="0011283B">
        <w:rPr>
          <w:b/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 xml:space="preserve">тыс. руб. </w:t>
      </w:r>
    </w:p>
    <w:p w:rsidR="008731B8" w:rsidRPr="00877B84" w:rsidRDefault="008731B8" w:rsidP="002F2859">
      <w:pPr>
        <w:ind w:firstLine="567"/>
        <w:rPr>
          <w:sz w:val="20"/>
          <w:szCs w:val="20"/>
        </w:rPr>
      </w:pPr>
      <w:r w:rsidRPr="00877B84">
        <w:rPr>
          <w:sz w:val="20"/>
          <w:szCs w:val="20"/>
        </w:rPr>
        <w:t>Основные средства и нематериальные активы отсутствуют.</w:t>
      </w:r>
    </w:p>
    <w:p w:rsidR="00FE2036" w:rsidRPr="00877B84" w:rsidRDefault="00FE2036" w:rsidP="002F2859">
      <w:pPr>
        <w:ind w:firstLine="567"/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>Отложенный налоговый актив (стр.</w:t>
      </w:r>
      <w:r w:rsidR="002B3BB5" w:rsidRPr="00877B84">
        <w:rPr>
          <w:color w:val="000000"/>
          <w:sz w:val="20"/>
          <w:szCs w:val="20"/>
        </w:rPr>
        <w:t>1180</w:t>
      </w:r>
      <w:r w:rsidRPr="00877B84">
        <w:rPr>
          <w:color w:val="000000"/>
          <w:sz w:val="20"/>
          <w:szCs w:val="20"/>
        </w:rPr>
        <w:t xml:space="preserve">) составляет </w:t>
      </w:r>
      <w:r w:rsidR="00433FEA" w:rsidRPr="00433FEA">
        <w:rPr>
          <w:b/>
          <w:color w:val="000000"/>
          <w:sz w:val="20"/>
          <w:szCs w:val="20"/>
        </w:rPr>
        <w:t>344 8</w:t>
      </w:r>
      <w:r w:rsidR="0011283B" w:rsidRPr="0011283B">
        <w:rPr>
          <w:b/>
          <w:color w:val="000000"/>
          <w:sz w:val="20"/>
          <w:szCs w:val="20"/>
        </w:rPr>
        <w:t>31</w:t>
      </w:r>
      <w:r w:rsidRPr="00877B84">
        <w:rPr>
          <w:color w:val="000000"/>
          <w:sz w:val="20"/>
          <w:szCs w:val="20"/>
        </w:rPr>
        <w:t xml:space="preserve"> тыс.</w:t>
      </w:r>
      <w:r w:rsidR="00EC5796" w:rsidRPr="00877B84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>руб., в т.ч.:</w:t>
      </w:r>
    </w:p>
    <w:p w:rsidR="00FE2036" w:rsidRPr="00877B84" w:rsidRDefault="00FE2036" w:rsidP="002F2859">
      <w:pPr>
        <w:ind w:firstLine="567"/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>- по налоговым убытка</w:t>
      </w:r>
      <w:r w:rsidR="0011283B">
        <w:rPr>
          <w:color w:val="000000"/>
          <w:sz w:val="20"/>
          <w:szCs w:val="20"/>
        </w:rPr>
        <w:t>м</w:t>
      </w:r>
      <w:r w:rsidR="00433FEA">
        <w:rPr>
          <w:color w:val="000000"/>
          <w:sz w:val="20"/>
          <w:szCs w:val="20"/>
        </w:rPr>
        <w:t xml:space="preserve"> 2008г. - 201</w:t>
      </w:r>
      <w:r w:rsidR="00433FEA" w:rsidRPr="00433FEA">
        <w:rPr>
          <w:color w:val="000000"/>
          <w:sz w:val="20"/>
          <w:szCs w:val="20"/>
        </w:rPr>
        <w:t>6</w:t>
      </w:r>
      <w:r w:rsidR="00A71443" w:rsidRPr="00877B84">
        <w:rPr>
          <w:color w:val="000000"/>
          <w:sz w:val="20"/>
          <w:szCs w:val="20"/>
        </w:rPr>
        <w:t xml:space="preserve"> г.</w:t>
      </w:r>
      <w:r w:rsidR="008457F0" w:rsidRPr="00877B84">
        <w:rPr>
          <w:color w:val="000000"/>
          <w:sz w:val="20"/>
          <w:szCs w:val="20"/>
        </w:rPr>
        <w:t>–</w:t>
      </w:r>
      <w:r w:rsidRPr="00877B84">
        <w:rPr>
          <w:color w:val="000000"/>
          <w:sz w:val="20"/>
          <w:szCs w:val="20"/>
        </w:rPr>
        <w:t xml:space="preserve"> </w:t>
      </w:r>
      <w:r w:rsidR="00433FEA" w:rsidRPr="00433FEA">
        <w:rPr>
          <w:b/>
          <w:color w:val="000000"/>
          <w:sz w:val="20"/>
          <w:szCs w:val="20"/>
        </w:rPr>
        <w:t>344 8</w:t>
      </w:r>
      <w:r w:rsidR="0011283B" w:rsidRPr="0011283B">
        <w:rPr>
          <w:b/>
          <w:color w:val="000000"/>
          <w:sz w:val="20"/>
          <w:szCs w:val="20"/>
        </w:rPr>
        <w:t>30</w:t>
      </w:r>
      <w:r w:rsidR="000F2576" w:rsidRPr="00877B84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>тыс.</w:t>
      </w:r>
      <w:r w:rsidR="00EC5796" w:rsidRPr="00877B84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>руб.</w:t>
      </w:r>
    </w:p>
    <w:p w:rsidR="00EC5796" w:rsidRPr="00877B84" w:rsidRDefault="00EC5796" w:rsidP="002F2859">
      <w:pPr>
        <w:ind w:firstLine="567"/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- по резервам на оплату отпусков – </w:t>
      </w:r>
      <w:r w:rsidR="00433FEA" w:rsidRPr="00433FEA">
        <w:rPr>
          <w:b/>
          <w:color w:val="000000"/>
          <w:sz w:val="20"/>
          <w:szCs w:val="20"/>
        </w:rPr>
        <w:t>1</w:t>
      </w:r>
      <w:r w:rsidRPr="00877B84">
        <w:rPr>
          <w:color w:val="000000"/>
          <w:sz w:val="20"/>
          <w:szCs w:val="20"/>
        </w:rPr>
        <w:t xml:space="preserve"> тыс. руб.</w:t>
      </w:r>
    </w:p>
    <w:tbl>
      <w:tblPr>
        <w:tblW w:w="20098" w:type="dxa"/>
        <w:tblInd w:w="95" w:type="dxa"/>
        <w:tblLook w:val="04A0"/>
      </w:tblPr>
      <w:tblGrid>
        <w:gridCol w:w="1998"/>
        <w:gridCol w:w="1116"/>
        <w:gridCol w:w="1105"/>
        <w:gridCol w:w="1286"/>
        <w:gridCol w:w="1105"/>
        <w:gridCol w:w="928"/>
        <w:gridCol w:w="1185"/>
        <w:gridCol w:w="1326"/>
        <w:gridCol w:w="9484"/>
        <w:gridCol w:w="565"/>
      </w:tblGrid>
      <w:tr w:rsidR="005B7389" w:rsidRPr="005B7389" w:rsidTr="003C2901">
        <w:trPr>
          <w:gridAfter w:val="1"/>
          <w:wAfter w:w="565" w:type="dxa"/>
          <w:trHeight w:val="240"/>
        </w:trPr>
        <w:tc>
          <w:tcPr>
            <w:tcW w:w="19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389" w:rsidRDefault="005B7389" w:rsidP="005B73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7B84" w:rsidRPr="00EC5796" w:rsidRDefault="00877B84" w:rsidP="005B73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7B84" w:rsidRPr="00E749AB" w:rsidRDefault="005B7389" w:rsidP="00026D40">
            <w:pPr>
              <w:numPr>
                <w:ilvl w:val="1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D50B86">
              <w:rPr>
                <w:b/>
                <w:bCs/>
                <w:sz w:val="20"/>
                <w:szCs w:val="20"/>
              </w:rPr>
              <w:t>Наличие и движение дебиторской задолженности</w:t>
            </w:r>
            <w:r w:rsidR="005176B1">
              <w:rPr>
                <w:b/>
                <w:bCs/>
                <w:sz w:val="20"/>
                <w:szCs w:val="20"/>
              </w:rPr>
              <w:t>.</w:t>
            </w:r>
          </w:p>
          <w:p w:rsidR="003C2901" w:rsidRPr="00877B84" w:rsidRDefault="003C2901" w:rsidP="00D50B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2901" w:rsidTr="003C2901">
        <w:trPr>
          <w:gridAfter w:val="2"/>
          <w:wAfter w:w="10049" w:type="dxa"/>
          <w:trHeight w:val="49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C2901" w:rsidRPr="007A2B27" w:rsidRDefault="003C2901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901" w:rsidRPr="007A2B27" w:rsidRDefault="003C2901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Период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2901" w:rsidRPr="007A2B27" w:rsidRDefault="003C2901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На начало года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901" w:rsidRPr="007A2B27" w:rsidRDefault="003C2901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Изменения за период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901" w:rsidRPr="007A2B27" w:rsidRDefault="003C2901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На конец периода</w:t>
            </w:r>
          </w:p>
        </w:tc>
      </w:tr>
      <w:tr w:rsidR="003C2901" w:rsidTr="003C2901">
        <w:trPr>
          <w:gridAfter w:val="2"/>
          <w:wAfter w:w="10049" w:type="dxa"/>
          <w:trHeight w:val="28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2901" w:rsidRPr="007A2B27" w:rsidRDefault="003C2901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01" w:rsidRPr="007A2B27" w:rsidRDefault="003C2901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901" w:rsidRPr="007A2B27" w:rsidRDefault="003C2901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Учтенная по условиям договора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901" w:rsidRPr="007A2B27" w:rsidRDefault="003C2901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Поступление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901" w:rsidRPr="007A2B27" w:rsidRDefault="003C2901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Выбыло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901" w:rsidRPr="007A2B27" w:rsidRDefault="003C2901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Учтенная по условиям договора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901" w:rsidRPr="007A2B27" w:rsidRDefault="003C2901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Величина резерва по сомнительным долгам</w:t>
            </w:r>
          </w:p>
        </w:tc>
      </w:tr>
      <w:tr w:rsidR="003C2901" w:rsidTr="003C2901">
        <w:trPr>
          <w:gridAfter w:val="2"/>
          <w:wAfter w:w="10049" w:type="dxa"/>
          <w:trHeight w:val="147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2901" w:rsidRPr="007A2B27" w:rsidRDefault="003C2901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01" w:rsidRPr="007A2B27" w:rsidRDefault="003C2901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2901" w:rsidRPr="007A2B27" w:rsidRDefault="003C2901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901" w:rsidRPr="007A2B27" w:rsidRDefault="003C2901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В результате хозяйствен- ных операций (сумма долга по сделке, операции)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901" w:rsidRPr="007A2B27" w:rsidRDefault="003C2901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Погашение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901" w:rsidRPr="007A2B27" w:rsidRDefault="003C2901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Восста- новление резерва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01" w:rsidRPr="007A2B27" w:rsidRDefault="003C2901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01" w:rsidRPr="007A2B27" w:rsidRDefault="003C2901">
            <w:pPr>
              <w:rPr>
                <w:sz w:val="16"/>
                <w:szCs w:val="16"/>
              </w:rPr>
            </w:pPr>
          </w:p>
        </w:tc>
      </w:tr>
      <w:tr w:rsidR="003C2901" w:rsidTr="003C2901">
        <w:trPr>
          <w:gridAfter w:val="2"/>
          <w:wAfter w:w="10049" w:type="dxa"/>
          <w:trHeight w:val="22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901" w:rsidRPr="007A2B27" w:rsidRDefault="003C2901">
            <w:pPr>
              <w:rPr>
                <w:b/>
                <w:bCs/>
                <w:sz w:val="16"/>
                <w:szCs w:val="16"/>
              </w:rPr>
            </w:pPr>
            <w:r w:rsidRPr="007A2B27">
              <w:rPr>
                <w:b/>
                <w:bCs/>
                <w:sz w:val="16"/>
                <w:szCs w:val="16"/>
              </w:rPr>
              <w:t>Долгосрочная дебиторская задолженность - 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901" w:rsidRPr="007A2B27" w:rsidRDefault="00246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 w:rsidR="00433FEA">
              <w:rPr>
                <w:sz w:val="16"/>
                <w:szCs w:val="16"/>
                <w:lang w:val="en-US"/>
              </w:rPr>
              <w:t>6</w:t>
            </w:r>
            <w:r w:rsidR="003C2901"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901" w:rsidRPr="00A2329D" w:rsidRDefault="00A2329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901" w:rsidRPr="00A2329D" w:rsidRDefault="00A2329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901" w:rsidRPr="00A2329D" w:rsidRDefault="00A2329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901" w:rsidRPr="00A2329D" w:rsidRDefault="00A2329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901" w:rsidRPr="00A2329D" w:rsidRDefault="00A2329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2901" w:rsidRPr="00A2329D" w:rsidRDefault="00A2329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A2329D" w:rsidTr="003C2901">
        <w:trPr>
          <w:gridAfter w:val="2"/>
          <w:wAfter w:w="10049" w:type="dxa"/>
          <w:trHeight w:val="55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9D" w:rsidRPr="007A2B27" w:rsidRDefault="00A232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29D" w:rsidRPr="007A2B27" w:rsidRDefault="00246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 w:rsidR="00433FEA">
              <w:rPr>
                <w:sz w:val="16"/>
                <w:szCs w:val="16"/>
                <w:lang w:val="en-US"/>
              </w:rPr>
              <w:t>5</w:t>
            </w:r>
            <w:r w:rsidR="00A2329D"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9D" w:rsidRPr="00A2329D" w:rsidRDefault="00A2329D" w:rsidP="00A2329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9D" w:rsidRPr="00A2329D" w:rsidRDefault="00A2329D" w:rsidP="00A2329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9D" w:rsidRPr="00A2329D" w:rsidRDefault="00A2329D" w:rsidP="00A2329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9D" w:rsidRPr="00A2329D" w:rsidRDefault="00A2329D" w:rsidP="00A2329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9D" w:rsidRPr="00A2329D" w:rsidRDefault="00A2329D" w:rsidP="00A2329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9D" w:rsidRPr="00A2329D" w:rsidRDefault="00A2329D" w:rsidP="00A2329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21616" w:rsidTr="003C2901">
        <w:trPr>
          <w:gridAfter w:val="2"/>
          <w:wAfter w:w="10049" w:type="dxa"/>
          <w:trHeight w:val="22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16" w:rsidRPr="007A2B27" w:rsidRDefault="00C21616">
            <w:pPr>
              <w:rPr>
                <w:b/>
                <w:bCs/>
                <w:sz w:val="16"/>
                <w:szCs w:val="16"/>
              </w:rPr>
            </w:pPr>
            <w:r w:rsidRPr="007A2B27">
              <w:rPr>
                <w:b/>
                <w:bCs/>
                <w:sz w:val="16"/>
                <w:szCs w:val="16"/>
              </w:rPr>
              <w:t>Краткосрочная дебиторская задолженность - 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16" w:rsidRPr="007A2B27" w:rsidRDefault="00C21616" w:rsidP="00433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9C35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C21616" w:rsidRDefault="007E309F" w:rsidP="00844B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1 183 653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C21616" w:rsidRDefault="00C21616" w:rsidP="00844B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937</w:t>
            </w:r>
            <w:r w:rsidR="007E309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666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844B32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C21616" w:rsidRDefault="007E309F" w:rsidP="00844B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246 089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9C35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21616" w:rsidTr="003C2901">
        <w:trPr>
          <w:gridAfter w:val="2"/>
          <w:wAfter w:w="10049" w:type="dxa"/>
          <w:trHeight w:val="51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6" w:rsidRPr="007A2B27" w:rsidRDefault="00C216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16" w:rsidRPr="007A2B27" w:rsidRDefault="00C21616" w:rsidP="00433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94659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77 160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B040DD" w:rsidRDefault="00C21616" w:rsidP="00433F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694 254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B040DD" w:rsidRDefault="00C21616" w:rsidP="00433F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71 348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9353BE" w:rsidRDefault="00C21616" w:rsidP="00433F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246AF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21616" w:rsidTr="003C2901">
        <w:trPr>
          <w:gridAfter w:val="2"/>
          <w:wAfter w:w="10049" w:type="dxa"/>
          <w:trHeight w:val="22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275633" w:rsidRDefault="00C21616">
            <w:pPr>
              <w:rPr>
                <w:sz w:val="16"/>
                <w:szCs w:val="16"/>
                <w:lang w:val="en-US"/>
              </w:rPr>
            </w:pPr>
            <w:r w:rsidRPr="007A2B27">
              <w:rPr>
                <w:sz w:val="16"/>
                <w:szCs w:val="16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616" w:rsidRPr="007A2B27" w:rsidRDefault="00C21616">
            <w:pPr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616" w:rsidRPr="007A2B27" w:rsidRDefault="00C21616">
            <w:pPr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616" w:rsidRPr="007A2B27" w:rsidRDefault="00C21616">
            <w:pPr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616" w:rsidRPr="007A2B27" w:rsidRDefault="00C21616">
            <w:pPr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616" w:rsidRPr="007A2B27" w:rsidRDefault="00C21616">
            <w:pPr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616" w:rsidRPr="007A2B27" w:rsidRDefault="00C21616">
            <w:pPr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1616" w:rsidRPr="007A2B27" w:rsidRDefault="00C21616">
            <w:pPr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 </w:t>
            </w:r>
          </w:p>
        </w:tc>
      </w:tr>
      <w:tr w:rsidR="00C21616" w:rsidTr="00275633">
        <w:trPr>
          <w:gridAfter w:val="2"/>
          <w:wAfter w:w="10049" w:type="dxa"/>
          <w:trHeight w:val="22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16" w:rsidRDefault="00C21616">
            <w:pPr>
              <w:rPr>
                <w:sz w:val="16"/>
                <w:szCs w:val="16"/>
                <w:lang w:val="en-US"/>
              </w:rPr>
            </w:pPr>
          </w:p>
          <w:p w:rsidR="00C21616" w:rsidRDefault="00C21616">
            <w:pPr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Расчеты с поставщиками и подрядчиками</w:t>
            </w:r>
          </w:p>
          <w:p w:rsidR="00C21616" w:rsidRDefault="00C21616">
            <w:pPr>
              <w:rPr>
                <w:sz w:val="16"/>
                <w:szCs w:val="16"/>
              </w:rPr>
            </w:pPr>
          </w:p>
          <w:p w:rsidR="00C21616" w:rsidRDefault="00C21616">
            <w:pPr>
              <w:rPr>
                <w:sz w:val="16"/>
                <w:szCs w:val="16"/>
              </w:rPr>
            </w:pPr>
          </w:p>
          <w:p w:rsidR="00C21616" w:rsidRDefault="00C21616">
            <w:pPr>
              <w:rPr>
                <w:sz w:val="16"/>
                <w:szCs w:val="16"/>
              </w:rPr>
            </w:pPr>
          </w:p>
          <w:p w:rsidR="00671E95" w:rsidRPr="007A2B27" w:rsidRDefault="00671E9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16" w:rsidRPr="007A2B27" w:rsidRDefault="00C21616" w:rsidP="00433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616" w:rsidRPr="00A2329D" w:rsidRDefault="00C2161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1 059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CF29DA" w:rsidRDefault="00C2161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21616" w:rsidTr="003C2901">
        <w:trPr>
          <w:gridAfter w:val="2"/>
          <w:wAfter w:w="10049" w:type="dxa"/>
          <w:trHeight w:val="64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1616" w:rsidRPr="007A2B27" w:rsidRDefault="00C21616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16" w:rsidRPr="007A2B27" w:rsidRDefault="00C21616" w:rsidP="00433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616" w:rsidRPr="00A2329D" w:rsidRDefault="00C21616" w:rsidP="0094659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1 574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B040DD" w:rsidRDefault="00C21616" w:rsidP="00433F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1 50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246AF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21616" w:rsidTr="00225E79">
        <w:trPr>
          <w:gridAfter w:val="2"/>
          <w:wAfter w:w="10049" w:type="dxa"/>
          <w:trHeight w:val="22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16" w:rsidRPr="007A2B27" w:rsidRDefault="00C21616">
            <w:pPr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lastRenderedPageBreak/>
              <w:t>Расчеты по налогам и сборам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16" w:rsidRPr="007A2B27" w:rsidRDefault="00C21616" w:rsidP="00433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EC725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21616" w:rsidTr="003C2901">
        <w:trPr>
          <w:gridAfter w:val="2"/>
          <w:wAfter w:w="10049" w:type="dxa"/>
          <w:trHeight w:val="34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1616" w:rsidRPr="007A2B27" w:rsidRDefault="00C21616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16" w:rsidRPr="007A2B27" w:rsidRDefault="00C21616" w:rsidP="00433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246AF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21616" w:rsidTr="003C2901">
        <w:trPr>
          <w:gridAfter w:val="2"/>
          <w:wAfter w:w="10049" w:type="dxa"/>
          <w:trHeight w:val="22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16" w:rsidRPr="007A2B27" w:rsidRDefault="00C21616">
            <w:pPr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Расчеты с разными дебиторами и кредиторами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16" w:rsidRPr="007A2B27" w:rsidRDefault="00C21616" w:rsidP="00433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5E2A11" w:rsidP="007610B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1 182 594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7610B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936 840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7610B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5E2A11" w:rsidP="00AF39F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245 754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7610B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21616" w:rsidTr="003C2901">
        <w:trPr>
          <w:gridAfter w:val="2"/>
          <w:wAfter w:w="10049" w:type="dxa"/>
          <w:trHeight w:val="22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1616" w:rsidRPr="007A2B27" w:rsidRDefault="00C21616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16" w:rsidRPr="007A2B27" w:rsidRDefault="00C21616" w:rsidP="00433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77 160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692 680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769 840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246AF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5E2A11" w:rsidTr="003C2901">
        <w:trPr>
          <w:gridAfter w:val="2"/>
          <w:wAfter w:w="10049" w:type="dxa"/>
          <w:trHeight w:val="22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11" w:rsidRPr="007A2B27" w:rsidRDefault="005E2A11">
            <w:pPr>
              <w:rPr>
                <w:b/>
                <w:bCs/>
                <w:sz w:val="16"/>
                <w:szCs w:val="16"/>
              </w:rPr>
            </w:pPr>
            <w:r w:rsidRPr="007A2B2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11" w:rsidRPr="007A2B27" w:rsidRDefault="005E2A11" w:rsidP="00433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11" w:rsidRPr="000B5400" w:rsidRDefault="005E2A11" w:rsidP="009444A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11" w:rsidRPr="00C21616" w:rsidRDefault="005E2A11" w:rsidP="009444A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1 183 653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11" w:rsidRPr="00C21616" w:rsidRDefault="005E2A11" w:rsidP="009444A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937 666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11" w:rsidRPr="000B5400" w:rsidRDefault="005E2A11" w:rsidP="009444A6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11" w:rsidRPr="00C21616" w:rsidRDefault="005E2A11" w:rsidP="009444A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246 089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A11" w:rsidRPr="000B5400" w:rsidRDefault="005E2A11" w:rsidP="009444A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21616" w:rsidTr="003C2901">
        <w:trPr>
          <w:gridAfter w:val="2"/>
          <w:wAfter w:w="10049" w:type="dxa"/>
          <w:trHeight w:val="24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6" w:rsidRPr="007A2B27" w:rsidRDefault="00C216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16" w:rsidRPr="007A2B27" w:rsidRDefault="00C21616" w:rsidP="00433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77 160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B040DD" w:rsidRDefault="00C21616" w:rsidP="00433F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694 254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B040DD" w:rsidRDefault="00C21616" w:rsidP="00433F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71 348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433FE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9353BE" w:rsidRDefault="00C21616" w:rsidP="00433F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616" w:rsidRPr="000B5400" w:rsidRDefault="00C21616" w:rsidP="00D842E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21616" w:rsidRPr="00047102" w:rsidTr="003C2901">
        <w:trPr>
          <w:trHeight w:val="300"/>
        </w:trPr>
        <w:tc>
          <w:tcPr>
            <w:tcW w:w="20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616" w:rsidRDefault="00C21616" w:rsidP="00026D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73AA" w:rsidRDefault="00CC73AA" w:rsidP="00CC73AA">
            <w:pPr>
              <w:ind w:firstLine="567"/>
              <w:jc w:val="both"/>
              <w:rPr>
                <w:sz w:val="20"/>
                <w:szCs w:val="20"/>
              </w:rPr>
            </w:pPr>
            <w:r w:rsidRPr="002F725A">
              <w:rPr>
                <w:sz w:val="20"/>
                <w:szCs w:val="20"/>
              </w:rPr>
              <w:t>Основную долю</w:t>
            </w:r>
            <w:r w:rsidR="009444A6">
              <w:rPr>
                <w:sz w:val="20"/>
                <w:szCs w:val="20"/>
              </w:rPr>
              <w:t xml:space="preserve"> (99,</w:t>
            </w:r>
            <w:r w:rsidR="009444A6" w:rsidRPr="009444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%) деби</w:t>
            </w:r>
            <w:r w:rsidRPr="002F725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орской задолженности составляют взаиморасчеты по дивидендам от дочерних </w:t>
            </w:r>
          </w:p>
          <w:p w:rsidR="00CC73AA" w:rsidRDefault="00CC73AA" w:rsidP="00CC73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организаций.</w:t>
            </w:r>
          </w:p>
          <w:p w:rsidR="00C21616" w:rsidRPr="00CC73AA" w:rsidRDefault="00C21616" w:rsidP="003C29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616" w:rsidRPr="003C2901" w:rsidRDefault="00C21616" w:rsidP="005176B1">
            <w:pPr>
              <w:numPr>
                <w:ilvl w:val="1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3C2901">
              <w:rPr>
                <w:b/>
                <w:bCs/>
                <w:sz w:val="20"/>
                <w:szCs w:val="20"/>
              </w:rPr>
              <w:t>Наличие и движение кредиторской задолженности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0F2576" w:rsidRPr="000F2576" w:rsidRDefault="000F2576" w:rsidP="00026D40">
      <w:pPr>
        <w:jc w:val="both"/>
        <w:rPr>
          <w:sz w:val="22"/>
          <w:szCs w:val="22"/>
        </w:rPr>
      </w:pPr>
    </w:p>
    <w:tbl>
      <w:tblPr>
        <w:tblW w:w="12939" w:type="dxa"/>
        <w:tblInd w:w="95" w:type="dxa"/>
        <w:tblLook w:val="04A0"/>
      </w:tblPr>
      <w:tblGrid>
        <w:gridCol w:w="2560"/>
        <w:gridCol w:w="997"/>
        <w:gridCol w:w="1343"/>
        <w:gridCol w:w="1843"/>
        <w:gridCol w:w="1984"/>
        <w:gridCol w:w="1560"/>
        <w:gridCol w:w="1326"/>
        <w:gridCol w:w="1326"/>
      </w:tblGrid>
      <w:tr w:rsidR="007A2B27" w:rsidRPr="007A2B27" w:rsidTr="00844B32">
        <w:trPr>
          <w:gridAfter w:val="2"/>
          <w:wAfter w:w="2652" w:type="dxa"/>
          <w:trHeight w:val="282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B27" w:rsidRPr="007A2B27" w:rsidRDefault="007A2B27" w:rsidP="007A2B27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B27" w:rsidRPr="007A2B27" w:rsidRDefault="007A2B27" w:rsidP="007A2B27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Период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B27" w:rsidRPr="007A2B27" w:rsidRDefault="007A2B27" w:rsidP="007A2B27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Остаток на начало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B27" w:rsidRPr="007A2B27" w:rsidRDefault="007A2B27" w:rsidP="007A2B27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Изменения за 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B27" w:rsidRPr="007A2B27" w:rsidRDefault="007A2B27" w:rsidP="007A2B27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Остаток на конец периода</w:t>
            </w:r>
          </w:p>
        </w:tc>
      </w:tr>
      <w:tr w:rsidR="007A2B27" w:rsidRPr="007A2B27" w:rsidTr="00844B32">
        <w:trPr>
          <w:gridAfter w:val="2"/>
          <w:wAfter w:w="2652" w:type="dxa"/>
          <w:trHeight w:val="282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7" w:rsidRPr="007A2B27" w:rsidRDefault="007A2B27" w:rsidP="007A2B27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7" w:rsidRPr="007A2B27" w:rsidRDefault="007A2B27" w:rsidP="007A2B27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7" w:rsidRPr="007A2B27" w:rsidRDefault="007A2B27" w:rsidP="007A2B2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B27" w:rsidRPr="007A2B27" w:rsidRDefault="007A2B27" w:rsidP="007A2B27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Поступление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B27" w:rsidRPr="007A2B27" w:rsidRDefault="007A2B27" w:rsidP="007A2B27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Выбыло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7" w:rsidRPr="007A2B27" w:rsidRDefault="007A2B27" w:rsidP="007A2B27">
            <w:pPr>
              <w:rPr>
                <w:sz w:val="16"/>
                <w:szCs w:val="16"/>
              </w:rPr>
            </w:pPr>
          </w:p>
        </w:tc>
      </w:tr>
      <w:tr w:rsidR="007A2B27" w:rsidRPr="007A2B27" w:rsidTr="00844B32">
        <w:trPr>
          <w:gridAfter w:val="2"/>
          <w:wAfter w:w="2652" w:type="dxa"/>
          <w:trHeight w:val="1022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7" w:rsidRPr="007A2B27" w:rsidRDefault="007A2B27" w:rsidP="007A2B27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7" w:rsidRPr="007A2B27" w:rsidRDefault="007A2B27" w:rsidP="007A2B27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7" w:rsidRPr="007A2B27" w:rsidRDefault="007A2B27" w:rsidP="007A2B2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B27" w:rsidRPr="007A2B27" w:rsidRDefault="007A2B27" w:rsidP="007A2B27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В результате хозяйственных операций (сумма долга по сделке, операции)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B27" w:rsidRPr="007A2B27" w:rsidRDefault="007A2B27" w:rsidP="007A2B27">
            <w:pPr>
              <w:jc w:val="center"/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Погашение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7" w:rsidRPr="007A2B27" w:rsidRDefault="007A2B27" w:rsidP="007A2B27">
            <w:pPr>
              <w:rPr>
                <w:sz w:val="16"/>
                <w:szCs w:val="16"/>
              </w:rPr>
            </w:pPr>
          </w:p>
        </w:tc>
      </w:tr>
      <w:tr w:rsidR="00844B32" w:rsidRPr="007A2B27" w:rsidTr="00844B32">
        <w:trPr>
          <w:gridAfter w:val="2"/>
          <w:wAfter w:w="2652" w:type="dxa"/>
          <w:trHeight w:val="24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32" w:rsidRPr="007A2B27" w:rsidRDefault="00844B32" w:rsidP="007A2B27">
            <w:pPr>
              <w:rPr>
                <w:b/>
                <w:bCs/>
                <w:sz w:val="16"/>
                <w:szCs w:val="16"/>
              </w:rPr>
            </w:pPr>
            <w:r w:rsidRPr="007A2B27">
              <w:rPr>
                <w:b/>
                <w:bCs/>
                <w:sz w:val="16"/>
                <w:szCs w:val="16"/>
              </w:rPr>
              <w:t>Долгосрочная кредиторская задолженность - всего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32" w:rsidRPr="007A2B27" w:rsidRDefault="00844B32" w:rsidP="0084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B32" w:rsidRPr="00A2329D" w:rsidRDefault="00844B32" w:rsidP="009C35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B32" w:rsidRPr="00A2329D" w:rsidRDefault="00844B32" w:rsidP="009C35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B32" w:rsidRPr="00A2329D" w:rsidRDefault="00844B32" w:rsidP="009C35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B32" w:rsidRPr="00A2329D" w:rsidRDefault="00844B32" w:rsidP="009C35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844B32" w:rsidRPr="007A2B27" w:rsidTr="00844B32">
        <w:trPr>
          <w:gridAfter w:val="2"/>
          <w:wAfter w:w="2652" w:type="dxa"/>
          <w:trHeight w:val="30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32" w:rsidRPr="007A2B27" w:rsidRDefault="00844B32" w:rsidP="007A2B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32" w:rsidRPr="007A2B27" w:rsidRDefault="00844B32" w:rsidP="0084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B32" w:rsidRPr="00A2329D" w:rsidRDefault="00844B32" w:rsidP="007A2B2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B32" w:rsidRPr="00A2329D" w:rsidRDefault="00844B32" w:rsidP="007A2B2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B32" w:rsidRPr="00A2329D" w:rsidRDefault="00844B32" w:rsidP="007A2B2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B32" w:rsidRPr="00A2329D" w:rsidRDefault="00844B32" w:rsidP="007A2B2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0D2A41" w:rsidRPr="007A2B27" w:rsidTr="00844B32">
        <w:trPr>
          <w:gridAfter w:val="2"/>
          <w:wAfter w:w="2652" w:type="dxa"/>
          <w:trHeight w:val="24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41" w:rsidRPr="007A2B27" w:rsidRDefault="000D2A41" w:rsidP="007A2B27">
            <w:pPr>
              <w:rPr>
                <w:b/>
                <w:bCs/>
                <w:sz w:val="16"/>
                <w:szCs w:val="16"/>
              </w:rPr>
            </w:pPr>
            <w:r w:rsidRPr="007A2B27">
              <w:rPr>
                <w:b/>
                <w:bCs/>
                <w:sz w:val="16"/>
                <w:szCs w:val="16"/>
              </w:rPr>
              <w:t>Краткосрочная кредиторская задолженность - всего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41" w:rsidRPr="007A2B27" w:rsidRDefault="000D2A41" w:rsidP="0084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D2A41" w:rsidRDefault="000D2A41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D2A41" w:rsidRDefault="00B33268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D2A41" w:rsidRDefault="00B33268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94 346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D2A41" w:rsidRDefault="00B33268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12 15</w:t>
            </w:r>
            <w:r w:rsidR="008B2EBA">
              <w:rPr>
                <w:sz w:val="16"/>
                <w:szCs w:val="16"/>
                <w:lang w:val="en-US"/>
              </w:rPr>
              <w:t>6</w:t>
            </w:r>
          </w:p>
        </w:tc>
      </w:tr>
      <w:tr w:rsidR="000D2A41" w:rsidRPr="007A2B27" w:rsidTr="00844B32">
        <w:trPr>
          <w:gridAfter w:val="2"/>
          <w:wAfter w:w="2652" w:type="dxa"/>
          <w:trHeight w:val="311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41" w:rsidRPr="007A2B27" w:rsidRDefault="000D2A41" w:rsidP="007A2B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41" w:rsidRPr="007A2B27" w:rsidRDefault="000D2A41" w:rsidP="0084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2A62F4" w:rsidRDefault="000D2A41" w:rsidP="00844B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2A62F4" w:rsidRDefault="000D2A41" w:rsidP="00844B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2A62F4" w:rsidRDefault="000D2A41" w:rsidP="00844B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2A62F4" w:rsidRDefault="000D2A41" w:rsidP="00844B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A41" w:rsidRPr="007A2B27" w:rsidTr="000D2A41">
        <w:trPr>
          <w:gridAfter w:val="2"/>
          <w:wAfter w:w="2652" w:type="dxa"/>
          <w:trHeight w:val="303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7A2B27" w:rsidRDefault="000D2A41" w:rsidP="007A2B27">
            <w:pPr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в том числе: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7A2B27" w:rsidRDefault="000D2A41" w:rsidP="0084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D2A41" w:rsidRDefault="000D2A41" w:rsidP="00D842E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D2A41" w:rsidRDefault="000D2A41" w:rsidP="00D842E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D2A41" w:rsidRDefault="000D2A41" w:rsidP="000D2A4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D2A41" w:rsidRDefault="000D2A41" w:rsidP="00D842E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756</w:t>
            </w:r>
          </w:p>
        </w:tc>
      </w:tr>
      <w:tr w:rsidR="000D2A41" w:rsidRPr="007A2B27" w:rsidTr="00844B32">
        <w:trPr>
          <w:gridAfter w:val="2"/>
          <w:wAfter w:w="2652" w:type="dxa"/>
          <w:trHeight w:val="7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41" w:rsidRPr="007A2B27" w:rsidRDefault="000D2A41" w:rsidP="007A2B27">
            <w:pPr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>Расчеты с поставщиками и подрядчиками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41" w:rsidRPr="007A2B27" w:rsidRDefault="000D2A41" w:rsidP="0084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2A62F4" w:rsidRDefault="000D2A41" w:rsidP="00844B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2A62F4" w:rsidRDefault="000D2A41" w:rsidP="00844B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2A62F4" w:rsidRDefault="000D2A41" w:rsidP="00844B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2A62F4" w:rsidRDefault="000D2A41" w:rsidP="00844B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A41" w:rsidRPr="007A2B27" w:rsidTr="00CE61C2">
        <w:trPr>
          <w:trHeight w:val="24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41" w:rsidRPr="0011283B" w:rsidRDefault="000D2A41" w:rsidP="0011283B">
            <w:pPr>
              <w:rPr>
                <w:sz w:val="16"/>
                <w:szCs w:val="16"/>
              </w:rPr>
            </w:pPr>
            <w:r w:rsidRPr="007A2B27">
              <w:rPr>
                <w:sz w:val="16"/>
                <w:szCs w:val="16"/>
              </w:rPr>
              <w:t xml:space="preserve">Расчеты с </w:t>
            </w:r>
            <w:r w:rsidR="0011283B">
              <w:rPr>
                <w:sz w:val="16"/>
                <w:szCs w:val="16"/>
              </w:rPr>
              <w:t>акционерами по размещенным акциям дополнительного выпуска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41" w:rsidRPr="007A2B27" w:rsidRDefault="000D2A41" w:rsidP="0084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B5400" w:rsidRDefault="000D2A41" w:rsidP="00844B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B5400" w:rsidRDefault="00B33268" w:rsidP="00844B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104 684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B5400" w:rsidRDefault="00B33268" w:rsidP="00844B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93 284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B5400" w:rsidRDefault="000D2A41" w:rsidP="00844B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11 400</w:t>
            </w:r>
          </w:p>
        </w:tc>
        <w:tc>
          <w:tcPr>
            <w:tcW w:w="1326" w:type="dxa"/>
            <w:vAlign w:val="center"/>
          </w:tcPr>
          <w:p w:rsidR="000D2A41" w:rsidRPr="000B5400" w:rsidRDefault="000D2A41" w:rsidP="00844B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62 720</w:t>
            </w:r>
          </w:p>
        </w:tc>
        <w:tc>
          <w:tcPr>
            <w:tcW w:w="1326" w:type="dxa"/>
            <w:vAlign w:val="center"/>
          </w:tcPr>
          <w:p w:rsidR="000D2A41" w:rsidRPr="000B5400" w:rsidRDefault="000D2A41" w:rsidP="00844B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0D2A41" w:rsidRPr="007A2B27" w:rsidTr="00CE61C2">
        <w:trPr>
          <w:trHeight w:val="240"/>
        </w:trPr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41" w:rsidRPr="007A2B27" w:rsidRDefault="000D2A41" w:rsidP="00844B3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41" w:rsidRPr="007A2B27" w:rsidRDefault="000D2A41" w:rsidP="00CE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2A62F4" w:rsidRDefault="000D2A41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D2A41" w:rsidRDefault="000D2A41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2A62F4" w:rsidRDefault="000D2A41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2A41" w:rsidRPr="000D2A41" w:rsidRDefault="000D2A41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26" w:type="dxa"/>
            <w:vAlign w:val="center"/>
          </w:tcPr>
          <w:p w:rsidR="000D2A41" w:rsidRDefault="000D2A41" w:rsidP="00844B32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vAlign w:val="center"/>
          </w:tcPr>
          <w:p w:rsidR="000D2A41" w:rsidRDefault="000D2A41" w:rsidP="00844B32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B33268" w:rsidRPr="007A2B27" w:rsidTr="00844B32">
        <w:trPr>
          <w:trHeight w:val="24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268" w:rsidRPr="00B33268" w:rsidRDefault="00B33268" w:rsidP="00844B32">
            <w:pPr>
              <w:rPr>
                <w:b/>
                <w:sz w:val="16"/>
                <w:szCs w:val="16"/>
              </w:rPr>
            </w:pPr>
            <w:r w:rsidRPr="00B3326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268" w:rsidRPr="007A2B27" w:rsidRDefault="00B33268" w:rsidP="0084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 w:rsidR="00DD6322">
              <w:rPr>
                <w:sz w:val="16"/>
                <w:szCs w:val="16"/>
              </w:rPr>
              <w:t>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268" w:rsidRPr="000D2A41" w:rsidRDefault="00B33268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268" w:rsidRPr="000D2A41" w:rsidRDefault="00B33268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268" w:rsidRPr="000D2A41" w:rsidRDefault="00B33268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94 346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3268" w:rsidRPr="000D2A41" w:rsidRDefault="00B33268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12 15</w:t>
            </w:r>
            <w:r w:rsidR="008B2EBA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326" w:type="dxa"/>
            <w:vAlign w:val="center"/>
          </w:tcPr>
          <w:p w:rsidR="00B33268" w:rsidRPr="000B5400" w:rsidRDefault="00B33268" w:rsidP="00844B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26" w:type="dxa"/>
            <w:vAlign w:val="center"/>
          </w:tcPr>
          <w:p w:rsidR="00B33268" w:rsidRPr="000B5400" w:rsidRDefault="00B33268" w:rsidP="00844B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B33268" w:rsidRPr="007A2B27" w:rsidTr="00844B32">
        <w:trPr>
          <w:gridAfter w:val="2"/>
          <w:wAfter w:w="2652" w:type="dxa"/>
          <w:trHeight w:val="25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68" w:rsidRPr="007A2B27" w:rsidRDefault="00B33268" w:rsidP="007A2B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268" w:rsidRPr="007A2B27" w:rsidRDefault="00B33268" w:rsidP="0084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268" w:rsidRPr="002A62F4" w:rsidRDefault="00B33268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268" w:rsidRPr="002A62F4" w:rsidRDefault="00B33268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268" w:rsidRPr="002A62F4" w:rsidRDefault="00B33268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3268" w:rsidRPr="002A62F4" w:rsidRDefault="00B33268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7A2B27" w:rsidRPr="002F725A" w:rsidRDefault="007A2B27" w:rsidP="002F2859">
      <w:pPr>
        <w:ind w:firstLine="567"/>
        <w:jc w:val="both"/>
        <w:rPr>
          <w:sz w:val="22"/>
          <w:szCs w:val="22"/>
          <w:lang w:val="en-US"/>
        </w:rPr>
      </w:pPr>
    </w:p>
    <w:p w:rsidR="007A2B27" w:rsidRDefault="002F725A" w:rsidP="002F2859">
      <w:pPr>
        <w:ind w:firstLine="567"/>
        <w:jc w:val="both"/>
        <w:rPr>
          <w:sz w:val="20"/>
          <w:szCs w:val="20"/>
          <w:lang w:val="en-US"/>
        </w:rPr>
      </w:pPr>
      <w:r w:rsidRPr="002F725A">
        <w:rPr>
          <w:sz w:val="20"/>
          <w:szCs w:val="20"/>
        </w:rPr>
        <w:t>Основную долю</w:t>
      </w:r>
      <w:r w:rsidR="0011283B">
        <w:rPr>
          <w:sz w:val="20"/>
          <w:szCs w:val="20"/>
        </w:rPr>
        <w:t xml:space="preserve"> (93,8</w:t>
      </w:r>
      <w:r>
        <w:rPr>
          <w:sz w:val="20"/>
          <w:szCs w:val="20"/>
        </w:rPr>
        <w:t xml:space="preserve">%) </w:t>
      </w:r>
      <w:r w:rsidRPr="002F725A">
        <w:rPr>
          <w:sz w:val="20"/>
          <w:szCs w:val="20"/>
        </w:rPr>
        <w:t xml:space="preserve"> кредит</w:t>
      </w:r>
      <w:r>
        <w:rPr>
          <w:sz w:val="20"/>
          <w:szCs w:val="20"/>
        </w:rPr>
        <w:t>орской задолженности составляют взаиморасчеты по размещенным между подписчиками в отчетном году привилегированным акциям дополнительного выпуска.</w:t>
      </w:r>
    </w:p>
    <w:p w:rsidR="008F5323" w:rsidRPr="008F5323" w:rsidRDefault="008F5323" w:rsidP="002F28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дату подписания отчетности Устав Общества с учетом размещенного дополнительного выпуска привилегированных акций не зарегистрирован.</w:t>
      </w:r>
    </w:p>
    <w:p w:rsidR="002F725A" w:rsidRPr="002F725A" w:rsidRDefault="002F725A" w:rsidP="002F2859">
      <w:pPr>
        <w:ind w:firstLine="567"/>
        <w:jc w:val="both"/>
        <w:rPr>
          <w:sz w:val="20"/>
          <w:szCs w:val="20"/>
        </w:rPr>
      </w:pPr>
    </w:p>
    <w:p w:rsidR="00550984" w:rsidRDefault="008731B8" w:rsidP="00671E95">
      <w:pPr>
        <w:numPr>
          <w:ilvl w:val="1"/>
          <w:numId w:val="10"/>
        </w:numPr>
        <w:outlineLvl w:val="0"/>
        <w:rPr>
          <w:b/>
          <w:sz w:val="22"/>
          <w:szCs w:val="22"/>
        </w:rPr>
      </w:pPr>
      <w:r w:rsidRPr="00877B84">
        <w:rPr>
          <w:b/>
          <w:sz w:val="22"/>
          <w:szCs w:val="22"/>
        </w:rPr>
        <w:t>Финансовые вложения.</w:t>
      </w:r>
    </w:p>
    <w:p w:rsidR="00671E95" w:rsidRPr="00671E95" w:rsidRDefault="00671E95" w:rsidP="00671E95">
      <w:pPr>
        <w:ind w:left="3060"/>
        <w:outlineLvl w:val="0"/>
        <w:rPr>
          <w:b/>
          <w:sz w:val="22"/>
          <w:szCs w:val="22"/>
        </w:rPr>
      </w:pPr>
    </w:p>
    <w:p w:rsidR="00A37989" w:rsidRPr="00877B84" w:rsidRDefault="00A37989" w:rsidP="002F2859">
      <w:pPr>
        <w:ind w:firstLine="567"/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>Долгосрочные финансовые вложения (стр.1</w:t>
      </w:r>
      <w:r w:rsidR="002B3BB5" w:rsidRPr="00877B84">
        <w:rPr>
          <w:color w:val="000000"/>
          <w:sz w:val="20"/>
          <w:szCs w:val="20"/>
        </w:rPr>
        <w:t>17</w:t>
      </w:r>
      <w:r w:rsidRPr="00877B84">
        <w:rPr>
          <w:color w:val="000000"/>
          <w:sz w:val="20"/>
          <w:szCs w:val="20"/>
        </w:rPr>
        <w:t xml:space="preserve">0) составляют </w:t>
      </w:r>
      <w:r w:rsidR="008B2EBA" w:rsidRPr="008B2EBA">
        <w:rPr>
          <w:b/>
          <w:color w:val="000000"/>
          <w:sz w:val="20"/>
          <w:szCs w:val="20"/>
        </w:rPr>
        <w:t>11</w:t>
      </w:r>
      <w:r w:rsidR="008B2EBA">
        <w:rPr>
          <w:b/>
          <w:color w:val="000000"/>
          <w:sz w:val="20"/>
          <w:szCs w:val="20"/>
          <w:lang w:val="en-US"/>
        </w:rPr>
        <w:t> </w:t>
      </w:r>
      <w:r w:rsidR="008B2EBA" w:rsidRPr="008B2EBA">
        <w:rPr>
          <w:b/>
          <w:color w:val="000000"/>
          <w:sz w:val="20"/>
          <w:szCs w:val="20"/>
        </w:rPr>
        <w:t>546</w:t>
      </w:r>
      <w:r w:rsidR="008B2EBA">
        <w:rPr>
          <w:b/>
          <w:color w:val="000000"/>
          <w:sz w:val="20"/>
          <w:szCs w:val="20"/>
          <w:lang w:val="en-US"/>
        </w:rPr>
        <w:t> </w:t>
      </w:r>
      <w:r w:rsidR="008B2EBA" w:rsidRPr="008B2EBA">
        <w:rPr>
          <w:b/>
          <w:color w:val="000000"/>
          <w:sz w:val="20"/>
          <w:szCs w:val="20"/>
        </w:rPr>
        <w:t xml:space="preserve">029 </w:t>
      </w:r>
      <w:r w:rsidRPr="00877B84">
        <w:rPr>
          <w:color w:val="000000"/>
          <w:sz w:val="20"/>
          <w:szCs w:val="20"/>
        </w:rPr>
        <w:t>тыс.</w:t>
      </w:r>
      <w:r w:rsidR="005176B1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>руб., в т.ч.:</w:t>
      </w:r>
    </w:p>
    <w:p w:rsidR="00A37989" w:rsidRPr="00877B84" w:rsidRDefault="00A37989" w:rsidP="002F2859">
      <w:pPr>
        <w:ind w:firstLine="567"/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- </w:t>
      </w:r>
      <w:r w:rsidR="00E96199" w:rsidRPr="00877B84">
        <w:rPr>
          <w:color w:val="000000"/>
          <w:sz w:val="20"/>
          <w:szCs w:val="20"/>
        </w:rPr>
        <w:t>доли в УК хозяйственных обществ</w:t>
      </w:r>
      <w:r w:rsidRPr="00877B84">
        <w:rPr>
          <w:color w:val="000000"/>
          <w:sz w:val="20"/>
          <w:szCs w:val="20"/>
        </w:rPr>
        <w:t xml:space="preserve"> на сумму </w:t>
      </w:r>
      <w:r w:rsidR="000F2576" w:rsidRPr="00877B84">
        <w:rPr>
          <w:b/>
          <w:color w:val="000000"/>
          <w:sz w:val="20"/>
          <w:szCs w:val="20"/>
        </w:rPr>
        <w:t>1 146 099</w:t>
      </w:r>
      <w:r w:rsidRPr="00877B84">
        <w:rPr>
          <w:color w:val="000000"/>
          <w:sz w:val="20"/>
          <w:szCs w:val="20"/>
        </w:rPr>
        <w:t xml:space="preserve"> тыс.</w:t>
      </w:r>
      <w:r w:rsidR="005176B1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>руб.</w:t>
      </w:r>
    </w:p>
    <w:p w:rsidR="00D80752" w:rsidRPr="00877B84" w:rsidRDefault="00A37989" w:rsidP="00026D40">
      <w:pPr>
        <w:ind w:firstLine="567"/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- акции на сумму </w:t>
      </w:r>
      <w:r w:rsidR="008B2EBA" w:rsidRPr="008B2EBA">
        <w:rPr>
          <w:b/>
          <w:color w:val="000000"/>
          <w:sz w:val="20"/>
          <w:szCs w:val="20"/>
        </w:rPr>
        <w:t>10</w:t>
      </w:r>
      <w:r w:rsidR="008B2EBA">
        <w:rPr>
          <w:b/>
          <w:color w:val="000000"/>
          <w:sz w:val="20"/>
          <w:szCs w:val="20"/>
          <w:lang w:val="en-US"/>
        </w:rPr>
        <w:t> </w:t>
      </w:r>
      <w:r w:rsidR="008B2EBA" w:rsidRPr="008B2EBA">
        <w:rPr>
          <w:b/>
          <w:color w:val="000000"/>
          <w:sz w:val="20"/>
          <w:szCs w:val="20"/>
        </w:rPr>
        <w:t>399 930</w:t>
      </w:r>
      <w:r w:rsidRPr="00877B84">
        <w:rPr>
          <w:color w:val="000000"/>
          <w:sz w:val="20"/>
          <w:szCs w:val="20"/>
        </w:rPr>
        <w:t xml:space="preserve"> тыс.</w:t>
      </w:r>
      <w:r w:rsidR="005176B1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>руб.</w:t>
      </w:r>
      <w:r w:rsidR="005176B1">
        <w:rPr>
          <w:color w:val="000000"/>
          <w:sz w:val="20"/>
          <w:szCs w:val="20"/>
        </w:rPr>
        <w:t xml:space="preserve"> </w:t>
      </w:r>
      <w:r w:rsidR="009353BE">
        <w:rPr>
          <w:color w:val="000000"/>
          <w:sz w:val="20"/>
          <w:szCs w:val="20"/>
        </w:rPr>
        <w:t>(</w:t>
      </w:r>
      <w:r w:rsidR="005176B1">
        <w:rPr>
          <w:color w:val="000000"/>
          <w:sz w:val="20"/>
          <w:szCs w:val="20"/>
        </w:rPr>
        <w:t>с</w:t>
      </w:r>
      <w:r w:rsidR="009353BE">
        <w:rPr>
          <w:color w:val="000000"/>
          <w:sz w:val="20"/>
          <w:szCs w:val="20"/>
        </w:rPr>
        <w:t xml:space="preserve"> учетом суммы резерва под обесценение)</w:t>
      </w:r>
    </w:p>
    <w:tbl>
      <w:tblPr>
        <w:tblW w:w="11001" w:type="dxa"/>
        <w:tblInd w:w="95" w:type="dxa"/>
        <w:tblLayout w:type="fixed"/>
        <w:tblLook w:val="04A0"/>
      </w:tblPr>
      <w:tblGrid>
        <w:gridCol w:w="291"/>
        <w:gridCol w:w="291"/>
        <w:gridCol w:w="291"/>
        <w:gridCol w:w="291"/>
        <w:gridCol w:w="111"/>
        <w:gridCol w:w="180"/>
        <w:gridCol w:w="284"/>
        <w:gridCol w:w="284"/>
        <w:gridCol w:w="264"/>
        <w:gridCol w:w="264"/>
        <w:gridCol w:w="264"/>
        <w:gridCol w:w="265"/>
        <w:gridCol w:w="310"/>
        <w:gridCol w:w="310"/>
        <w:gridCol w:w="310"/>
        <w:gridCol w:w="310"/>
        <w:gridCol w:w="343"/>
        <w:gridCol w:w="338"/>
        <w:gridCol w:w="331"/>
        <w:gridCol w:w="424"/>
        <w:gridCol w:w="419"/>
        <w:gridCol w:w="411"/>
        <w:gridCol w:w="90"/>
        <w:gridCol w:w="1185"/>
        <w:gridCol w:w="90"/>
        <w:gridCol w:w="146"/>
        <w:gridCol w:w="320"/>
        <w:gridCol w:w="320"/>
        <w:gridCol w:w="320"/>
        <w:gridCol w:w="169"/>
        <w:gridCol w:w="151"/>
        <w:gridCol w:w="236"/>
        <w:gridCol w:w="288"/>
        <w:gridCol w:w="288"/>
        <w:gridCol w:w="171"/>
        <w:gridCol w:w="117"/>
        <w:gridCol w:w="236"/>
        <w:gridCol w:w="288"/>
      </w:tblGrid>
      <w:tr w:rsidR="00C73086" w:rsidRPr="00D80752" w:rsidTr="00C73086">
        <w:trPr>
          <w:gridAfter w:val="3"/>
          <w:wAfter w:w="641" w:type="dxa"/>
          <w:trHeight w:val="300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086" w:rsidRPr="00D80752" w:rsidRDefault="00C73086" w:rsidP="00026D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086" w:rsidRPr="00D80752" w:rsidRDefault="00C73086" w:rsidP="00026D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3086" w:rsidRPr="00D80752" w:rsidTr="00F70958">
        <w:trPr>
          <w:trHeight w:val="71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86" w:rsidRPr="00D80752" w:rsidRDefault="00C73086" w:rsidP="00D807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086" w:rsidRPr="00F34CE1" w:rsidTr="00C73086">
        <w:trPr>
          <w:gridAfter w:val="3"/>
          <w:wAfter w:w="641" w:type="dxa"/>
          <w:trHeight w:val="282"/>
        </w:trPr>
        <w:tc>
          <w:tcPr>
            <w:tcW w:w="20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6" w:rsidRPr="00F34CE1" w:rsidRDefault="00C73086" w:rsidP="00D80752">
            <w:pPr>
              <w:jc w:val="center"/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6" w:rsidRPr="00F34CE1" w:rsidRDefault="00C73086" w:rsidP="00D80752">
            <w:pPr>
              <w:jc w:val="center"/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Период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86" w:rsidRPr="00F34CE1" w:rsidRDefault="00C73086" w:rsidP="00D80752">
            <w:pPr>
              <w:jc w:val="center"/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На начало года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086" w:rsidRPr="00F34CE1" w:rsidRDefault="00C73086" w:rsidP="00D80752">
            <w:pPr>
              <w:jc w:val="center"/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Изменения за период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6" w:rsidRPr="00F34CE1" w:rsidRDefault="00C73086" w:rsidP="00D80752">
            <w:pPr>
              <w:jc w:val="center"/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На конец периода</w:t>
            </w:r>
          </w:p>
        </w:tc>
      </w:tr>
      <w:tr w:rsidR="00C73086" w:rsidRPr="00F34CE1" w:rsidTr="00C73086">
        <w:trPr>
          <w:gridAfter w:val="3"/>
          <w:wAfter w:w="641" w:type="dxa"/>
          <w:trHeight w:val="1552"/>
        </w:trPr>
        <w:tc>
          <w:tcPr>
            <w:tcW w:w="20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6" w:rsidRPr="00F34CE1" w:rsidRDefault="00C73086" w:rsidP="00D80752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6" w:rsidRPr="00F34CE1" w:rsidRDefault="00C73086" w:rsidP="00D8075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086" w:rsidRPr="00F34CE1" w:rsidRDefault="00C73086" w:rsidP="00D80752">
            <w:pPr>
              <w:jc w:val="center"/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Первона-</w:t>
            </w:r>
            <w:r w:rsidRPr="00F34CE1">
              <w:rPr>
                <w:sz w:val="16"/>
                <w:szCs w:val="16"/>
              </w:rPr>
              <w:br/>
              <w:t>чальная стоимость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Default="00C73086" w:rsidP="00D80752">
            <w:pPr>
              <w:jc w:val="center"/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Поступило</w:t>
            </w:r>
          </w:p>
          <w:p w:rsidR="00C73086" w:rsidRPr="00F34CE1" w:rsidRDefault="00C73086" w:rsidP="00D8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(прибыль от переоценки ЦБ)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73086" w:rsidRDefault="00C73086" w:rsidP="00F32308">
            <w:pPr>
              <w:jc w:val="center"/>
              <w:rPr>
                <w:sz w:val="16"/>
                <w:szCs w:val="16"/>
              </w:rPr>
            </w:pPr>
          </w:p>
          <w:p w:rsidR="00C73086" w:rsidRDefault="00C73086" w:rsidP="00F32308">
            <w:pPr>
              <w:jc w:val="center"/>
              <w:rPr>
                <w:sz w:val="16"/>
                <w:szCs w:val="16"/>
              </w:rPr>
            </w:pPr>
          </w:p>
          <w:p w:rsidR="00C73086" w:rsidRDefault="00C73086" w:rsidP="00F32308">
            <w:pPr>
              <w:jc w:val="center"/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Поступило</w:t>
            </w:r>
          </w:p>
          <w:p w:rsidR="00C73086" w:rsidRPr="00F34CE1" w:rsidRDefault="00C73086" w:rsidP="00F32308">
            <w:pPr>
              <w:jc w:val="center"/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Первона-</w:t>
            </w:r>
            <w:r w:rsidRPr="00F34CE1">
              <w:rPr>
                <w:sz w:val="16"/>
                <w:szCs w:val="16"/>
              </w:rPr>
              <w:br/>
              <w:t>чальная стоимость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086" w:rsidRDefault="00C73086" w:rsidP="00CE61C2">
            <w:pPr>
              <w:jc w:val="center"/>
              <w:rPr>
                <w:sz w:val="16"/>
                <w:szCs w:val="16"/>
              </w:rPr>
            </w:pPr>
          </w:p>
          <w:p w:rsidR="00C73086" w:rsidRDefault="00C73086" w:rsidP="00CE61C2">
            <w:pPr>
              <w:jc w:val="center"/>
              <w:rPr>
                <w:sz w:val="16"/>
                <w:szCs w:val="16"/>
              </w:rPr>
            </w:pPr>
          </w:p>
          <w:p w:rsidR="00C73086" w:rsidRPr="00F34CE1" w:rsidRDefault="00C73086" w:rsidP="00CE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под обесценение ЦБ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Pr="00F34CE1" w:rsidRDefault="00C73086" w:rsidP="00CE61C2">
            <w:pPr>
              <w:jc w:val="center"/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Выбыло (погашено)</w:t>
            </w:r>
          </w:p>
          <w:p w:rsidR="00C73086" w:rsidRPr="00F34CE1" w:rsidRDefault="00C73086" w:rsidP="00CE61C2">
            <w:pPr>
              <w:jc w:val="center"/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Первона-</w:t>
            </w:r>
            <w:r w:rsidRPr="00F34CE1">
              <w:rPr>
                <w:sz w:val="16"/>
                <w:szCs w:val="16"/>
              </w:rPr>
              <w:br/>
              <w:t>чальная стоимость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Pr="00F34CE1" w:rsidRDefault="00C73086" w:rsidP="00D80752">
            <w:pPr>
              <w:jc w:val="center"/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Первона-</w:t>
            </w:r>
            <w:r w:rsidRPr="00F34CE1">
              <w:rPr>
                <w:sz w:val="16"/>
                <w:szCs w:val="16"/>
              </w:rPr>
              <w:br/>
              <w:t>чальная стоимость</w:t>
            </w:r>
          </w:p>
        </w:tc>
      </w:tr>
      <w:tr w:rsidR="00C73086" w:rsidRPr="00F34CE1" w:rsidTr="00C73086">
        <w:trPr>
          <w:gridAfter w:val="3"/>
          <w:wAfter w:w="641" w:type="dxa"/>
          <w:trHeight w:val="225"/>
        </w:trPr>
        <w:tc>
          <w:tcPr>
            <w:tcW w:w="20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Pr="00F34CE1" w:rsidRDefault="00C73086" w:rsidP="00D80752">
            <w:pPr>
              <w:rPr>
                <w:b/>
                <w:bCs/>
                <w:sz w:val="16"/>
                <w:szCs w:val="16"/>
              </w:rPr>
            </w:pPr>
            <w:r w:rsidRPr="00F34CE1">
              <w:rPr>
                <w:b/>
                <w:bCs/>
                <w:sz w:val="16"/>
                <w:szCs w:val="16"/>
              </w:rPr>
              <w:t>Долгосрочные - всего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Pr="007A2B27" w:rsidRDefault="00C73086" w:rsidP="00CE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9353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11 640 114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9353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622 810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9353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86" w:rsidRPr="005176B1" w:rsidRDefault="008B2EBA" w:rsidP="00C73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r w:rsidR="00F70958">
              <w:rPr>
                <w:sz w:val="16"/>
                <w:szCs w:val="16"/>
                <w:lang w:val="en-US"/>
              </w:rPr>
              <w:t>809 91</w:t>
            </w:r>
            <w:r w:rsidR="00F7095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8B2EBA" w:rsidRDefault="008B2EBA" w:rsidP="009353B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11 546 029</w:t>
            </w:r>
          </w:p>
        </w:tc>
      </w:tr>
      <w:tr w:rsidR="00C73086" w:rsidRPr="00F34CE1" w:rsidTr="00C73086">
        <w:trPr>
          <w:gridAfter w:val="3"/>
          <w:wAfter w:w="641" w:type="dxa"/>
          <w:trHeight w:val="225"/>
        </w:trPr>
        <w:tc>
          <w:tcPr>
            <w:tcW w:w="20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6" w:rsidRPr="00F34CE1" w:rsidRDefault="00C73086" w:rsidP="00D807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Pr="007A2B27" w:rsidRDefault="00C73086" w:rsidP="00CE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  <w:lang w:val="en-US"/>
              </w:rPr>
              <w:t>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11 583 814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56 299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86" w:rsidRPr="005176B1" w:rsidRDefault="00C73086" w:rsidP="00C730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11 640 114</w:t>
            </w:r>
          </w:p>
        </w:tc>
      </w:tr>
      <w:tr w:rsidR="00C73086" w:rsidRPr="00F34CE1" w:rsidTr="00C73086">
        <w:trPr>
          <w:gridAfter w:val="3"/>
          <w:wAfter w:w="641" w:type="dxa"/>
          <w:trHeight w:val="320"/>
        </w:trPr>
        <w:tc>
          <w:tcPr>
            <w:tcW w:w="202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086" w:rsidRDefault="00C73086" w:rsidP="00D80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C73086" w:rsidRPr="00F34CE1" w:rsidRDefault="00C73086" w:rsidP="00D80752">
            <w:pPr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вклады в уставный капитал</w:t>
            </w:r>
          </w:p>
        </w:tc>
        <w:tc>
          <w:tcPr>
            <w:tcW w:w="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Pr="00A64EF0" w:rsidRDefault="00C73086" w:rsidP="00DD63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 2016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F32308" w:rsidRDefault="00C73086" w:rsidP="000D79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1 146 099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F32308" w:rsidRDefault="00C73086" w:rsidP="000D79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F32308" w:rsidRDefault="00C73086" w:rsidP="000D79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86" w:rsidRPr="00F32308" w:rsidRDefault="00C73086" w:rsidP="00C730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F32308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0D79B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1 146 099</w:t>
            </w:r>
          </w:p>
        </w:tc>
      </w:tr>
      <w:tr w:rsidR="00C73086" w:rsidRPr="00F34CE1" w:rsidTr="00C73086">
        <w:trPr>
          <w:gridAfter w:val="3"/>
          <w:wAfter w:w="641" w:type="dxa"/>
          <w:trHeight w:val="225"/>
        </w:trPr>
        <w:tc>
          <w:tcPr>
            <w:tcW w:w="202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086" w:rsidRPr="00F34CE1" w:rsidRDefault="00C73086" w:rsidP="00D80752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Pr="007A2B27" w:rsidRDefault="00C73086" w:rsidP="00CE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146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CE61C2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86" w:rsidRPr="00A64EF0" w:rsidRDefault="00C73086" w:rsidP="00C73086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146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099</w:t>
            </w:r>
          </w:p>
        </w:tc>
      </w:tr>
      <w:tr w:rsidR="00C73086" w:rsidRPr="00F34CE1" w:rsidTr="00C73086">
        <w:trPr>
          <w:gridAfter w:val="3"/>
          <w:wAfter w:w="641" w:type="dxa"/>
          <w:trHeight w:val="225"/>
        </w:trPr>
        <w:tc>
          <w:tcPr>
            <w:tcW w:w="202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086" w:rsidRPr="00F34CE1" w:rsidRDefault="00C73086" w:rsidP="00D80752">
            <w:pPr>
              <w:rPr>
                <w:sz w:val="16"/>
                <w:szCs w:val="16"/>
              </w:rPr>
            </w:pPr>
            <w:r w:rsidRPr="00F34CE1">
              <w:rPr>
                <w:sz w:val="16"/>
                <w:szCs w:val="16"/>
              </w:rPr>
              <w:t>акции</w:t>
            </w:r>
          </w:p>
        </w:tc>
        <w:tc>
          <w:tcPr>
            <w:tcW w:w="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Pr="007A2B27" w:rsidRDefault="00C73086" w:rsidP="00CE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D807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10 494 014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D807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622 810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D807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86" w:rsidRPr="005176B1" w:rsidRDefault="00C73086" w:rsidP="008B2E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B2EBA">
              <w:rPr>
                <w:sz w:val="16"/>
                <w:szCs w:val="16"/>
                <w:lang w:val="en-US"/>
              </w:rPr>
              <w:t>80</w:t>
            </w:r>
            <w:r w:rsidR="00F70958">
              <w:rPr>
                <w:sz w:val="16"/>
                <w:szCs w:val="16"/>
                <w:lang w:val="en-US"/>
              </w:rPr>
              <w:t>9 91</w:t>
            </w:r>
            <w:r w:rsidR="00F7095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8B2EBA" w:rsidRDefault="008B2EBA" w:rsidP="00D8075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10 399 930</w:t>
            </w:r>
          </w:p>
        </w:tc>
      </w:tr>
      <w:tr w:rsidR="00C73086" w:rsidRPr="00F34CE1" w:rsidTr="00C73086">
        <w:trPr>
          <w:gridAfter w:val="3"/>
          <w:wAfter w:w="641" w:type="dxa"/>
          <w:trHeight w:val="225"/>
        </w:trPr>
        <w:tc>
          <w:tcPr>
            <w:tcW w:w="202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086" w:rsidRPr="00F34CE1" w:rsidRDefault="00C73086" w:rsidP="00D80752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Pr="007A2B27" w:rsidRDefault="00C73086" w:rsidP="00CE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10 437 715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56 299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86" w:rsidRPr="005176B1" w:rsidRDefault="00C73086" w:rsidP="00C730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10 494 014</w:t>
            </w:r>
          </w:p>
        </w:tc>
      </w:tr>
      <w:tr w:rsidR="00C73086" w:rsidRPr="00F34CE1" w:rsidTr="00C73086">
        <w:trPr>
          <w:gridAfter w:val="3"/>
          <w:wAfter w:w="641" w:type="dxa"/>
          <w:trHeight w:val="225"/>
        </w:trPr>
        <w:tc>
          <w:tcPr>
            <w:tcW w:w="20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Pr="00F34CE1" w:rsidRDefault="00C73086" w:rsidP="00D80752">
            <w:pPr>
              <w:rPr>
                <w:b/>
                <w:bCs/>
                <w:sz w:val="16"/>
                <w:szCs w:val="16"/>
              </w:rPr>
            </w:pPr>
            <w:r w:rsidRPr="00F34CE1">
              <w:rPr>
                <w:b/>
                <w:bCs/>
                <w:sz w:val="16"/>
                <w:szCs w:val="16"/>
              </w:rPr>
              <w:t>Краткосрочные - всего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Pr="007A2B27" w:rsidRDefault="00C73086" w:rsidP="00CE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803EC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803EC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803EC0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86" w:rsidRPr="00A64EF0" w:rsidRDefault="00C73086" w:rsidP="00C73086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803EC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73086" w:rsidRPr="00F34CE1" w:rsidTr="00C73086">
        <w:trPr>
          <w:gridAfter w:val="3"/>
          <w:wAfter w:w="641" w:type="dxa"/>
          <w:trHeight w:val="225"/>
        </w:trPr>
        <w:tc>
          <w:tcPr>
            <w:tcW w:w="20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6" w:rsidRPr="00F34CE1" w:rsidRDefault="00C73086" w:rsidP="00D807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Pr="007A2B27" w:rsidRDefault="00C73086" w:rsidP="00CE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803EC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803EC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803EC0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86" w:rsidRPr="00A64EF0" w:rsidRDefault="00C73086" w:rsidP="00C73086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CE61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A64EF0" w:rsidRDefault="00C73086" w:rsidP="00803EC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20361" w:rsidRPr="00F34CE1" w:rsidTr="00C73086">
        <w:trPr>
          <w:gridAfter w:val="3"/>
          <w:wAfter w:w="641" w:type="dxa"/>
          <w:trHeight w:val="225"/>
        </w:trPr>
        <w:tc>
          <w:tcPr>
            <w:tcW w:w="20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1" w:rsidRPr="00F34CE1" w:rsidRDefault="00C20361" w:rsidP="00D80752">
            <w:pPr>
              <w:rPr>
                <w:b/>
                <w:bCs/>
                <w:sz w:val="16"/>
                <w:szCs w:val="16"/>
              </w:rPr>
            </w:pPr>
            <w:r w:rsidRPr="00F34CE1">
              <w:rPr>
                <w:b/>
                <w:bCs/>
                <w:sz w:val="16"/>
                <w:szCs w:val="16"/>
              </w:rPr>
              <w:t>Финансовых вложений - итого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1" w:rsidRPr="007A2B27" w:rsidRDefault="00C20361" w:rsidP="00CE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2016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361" w:rsidRPr="005176B1" w:rsidRDefault="00C20361" w:rsidP="008C41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11 640 114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361" w:rsidRPr="005176B1" w:rsidRDefault="00C20361" w:rsidP="008C41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622 810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361" w:rsidRPr="005176B1" w:rsidRDefault="00C20361" w:rsidP="008C41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61" w:rsidRPr="005176B1" w:rsidRDefault="00C20361" w:rsidP="008C4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r w:rsidR="00F70958">
              <w:rPr>
                <w:sz w:val="16"/>
                <w:szCs w:val="16"/>
                <w:lang w:val="en-US"/>
              </w:rPr>
              <w:t>809 91</w:t>
            </w:r>
            <w:r w:rsidR="00F7095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361" w:rsidRPr="005176B1" w:rsidRDefault="00C20361" w:rsidP="008C41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361" w:rsidRPr="008B2EBA" w:rsidRDefault="00C20361" w:rsidP="008C41F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11 546 029</w:t>
            </w:r>
          </w:p>
        </w:tc>
      </w:tr>
      <w:tr w:rsidR="00C73086" w:rsidRPr="00F34CE1" w:rsidTr="00C73086">
        <w:trPr>
          <w:gridAfter w:val="3"/>
          <w:wAfter w:w="641" w:type="dxa"/>
          <w:trHeight w:val="225"/>
        </w:trPr>
        <w:tc>
          <w:tcPr>
            <w:tcW w:w="20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6" w:rsidRPr="00F34CE1" w:rsidRDefault="00C73086" w:rsidP="00D807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6" w:rsidRPr="007A2B27" w:rsidRDefault="00C73086" w:rsidP="00CE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2015</w:t>
            </w:r>
            <w:r w:rsidRPr="007A2B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11 583 814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56 299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86" w:rsidRPr="005176B1" w:rsidRDefault="00C73086" w:rsidP="00C730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86" w:rsidRPr="005176B1" w:rsidRDefault="00C73086" w:rsidP="00CE61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11 640 114</w:t>
            </w:r>
          </w:p>
        </w:tc>
      </w:tr>
    </w:tbl>
    <w:p w:rsidR="00D80752" w:rsidRDefault="00D80752" w:rsidP="00671E95">
      <w:pPr>
        <w:jc w:val="both"/>
        <w:rPr>
          <w:color w:val="000000"/>
          <w:sz w:val="22"/>
          <w:szCs w:val="22"/>
        </w:rPr>
      </w:pPr>
    </w:p>
    <w:p w:rsidR="00671E95" w:rsidRDefault="00671E95" w:rsidP="00671E95">
      <w:pPr>
        <w:jc w:val="both"/>
        <w:rPr>
          <w:color w:val="000000"/>
          <w:sz w:val="22"/>
          <w:szCs w:val="22"/>
        </w:rPr>
      </w:pPr>
    </w:p>
    <w:p w:rsidR="00671E95" w:rsidRPr="00F34CE1" w:rsidRDefault="00671E95" w:rsidP="00671E95">
      <w:pPr>
        <w:jc w:val="both"/>
        <w:rPr>
          <w:color w:val="000000"/>
          <w:sz w:val="22"/>
          <w:szCs w:val="22"/>
        </w:rPr>
      </w:pPr>
    </w:p>
    <w:p w:rsidR="00B06BD7" w:rsidRPr="00877B84" w:rsidRDefault="00FE383D" w:rsidP="008731B8">
      <w:pPr>
        <w:jc w:val="both"/>
        <w:rPr>
          <w:sz w:val="20"/>
          <w:szCs w:val="20"/>
        </w:rPr>
      </w:pPr>
      <w:r w:rsidRPr="00877B84">
        <w:rPr>
          <w:sz w:val="20"/>
          <w:szCs w:val="20"/>
        </w:rPr>
        <w:t xml:space="preserve">          Изменения стоимости финансовых вложений в течение отчетного года</w:t>
      </w:r>
      <w:r w:rsidR="00B06BD7" w:rsidRPr="00877B84">
        <w:rPr>
          <w:sz w:val="20"/>
          <w:szCs w:val="20"/>
        </w:rPr>
        <w:t>:</w:t>
      </w:r>
    </w:p>
    <w:p w:rsidR="000D79BB" w:rsidRDefault="00B06BD7" w:rsidP="008731B8">
      <w:pPr>
        <w:jc w:val="both"/>
        <w:rPr>
          <w:sz w:val="20"/>
          <w:szCs w:val="20"/>
        </w:rPr>
      </w:pPr>
      <w:r w:rsidRPr="00877B84">
        <w:rPr>
          <w:sz w:val="20"/>
          <w:szCs w:val="20"/>
        </w:rPr>
        <w:t xml:space="preserve">          - </w:t>
      </w:r>
      <w:r w:rsidR="00FE383D" w:rsidRPr="00877B84">
        <w:rPr>
          <w:sz w:val="20"/>
          <w:szCs w:val="20"/>
        </w:rPr>
        <w:t xml:space="preserve">в сумме </w:t>
      </w:r>
      <w:r w:rsidR="00FC34FB">
        <w:rPr>
          <w:sz w:val="20"/>
          <w:szCs w:val="20"/>
        </w:rPr>
        <w:t>622 810</w:t>
      </w:r>
      <w:r w:rsidR="000D79BB" w:rsidRPr="00877B84">
        <w:rPr>
          <w:sz w:val="20"/>
          <w:szCs w:val="20"/>
        </w:rPr>
        <w:t xml:space="preserve"> тыс. руб. связаны с пере</w:t>
      </w:r>
      <w:r w:rsidR="009A562A" w:rsidRPr="00877B84">
        <w:rPr>
          <w:sz w:val="20"/>
          <w:szCs w:val="20"/>
        </w:rPr>
        <w:t xml:space="preserve">оценкой акций, </w:t>
      </w:r>
      <w:r w:rsidR="00FE383D" w:rsidRPr="00877B84">
        <w:rPr>
          <w:sz w:val="20"/>
          <w:szCs w:val="20"/>
        </w:rPr>
        <w:t>обращающихся на ор</w:t>
      </w:r>
      <w:r w:rsidRPr="00877B84">
        <w:rPr>
          <w:sz w:val="20"/>
          <w:szCs w:val="20"/>
        </w:rPr>
        <w:t>ганизованном рынке ценных бумаг</w:t>
      </w:r>
      <w:r w:rsidR="004D5C66">
        <w:rPr>
          <w:sz w:val="20"/>
          <w:szCs w:val="20"/>
        </w:rPr>
        <w:t xml:space="preserve"> (ОАО</w:t>
      </w:r>
      <w:r w:rsidR="009C3ABF" w:rsidRPr="00877B84">
        <w:rPr>
          <w:sz w:val="20"/>
          <w:szCs w:val="20"/>
        </w:rPr>
        <w:t xml:space="preserve"> </w:t>
      </w:r>
      <w:r w:rsidR="00523EF2">
        <w:rPr>
          <w:sz w:val="20"/>
          <w:szCs w:val="20"/>
        </w:rPr>
        <w:t>«Красный Октябрь»);</w:t>
      </w:r>
    </w:p>
    <w:p w:rsidR="00523EF2" w:rsidRPr="00877B84" w:rsidRDefault="00523EF2" w:rsidP="008731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- резерв под обесценение акций </w:t>
      </w:r>
      <w:r w:rsidRPr="00523E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компании </w:t>
      </w:r>
      <w:r w:rsidRPr="00523EF2">
        <w:rPr>
          <w:sz w:val="20"/>
          <w:szCs w:val="20"/>
        </w:rPr>
        <w:t>"Vomstan Trading LTD."</w:t>
      </w:r>
      <w:r>
        <w:rPr>
          <w:sz w:val="20"/>
          <w:szCs w:val="20"/>
        </w:rPr>
        <w:t xml:space="preserve"> в сумме </w:t>
      </w:r>
      <w:r w:rsidR="00BB17E5">
        <w:rPr>
          <w:sz w:val="20"/>
          <w:szCs w:val="20"/>
        </w:rPr>
        <w:t>809 918</w:t>
      </w:r>
      <w:r>
        <w:rPr>
          <w:sz w:val="20"/>
          <w:szCs w:val="20"/>
        </w:rPr>
        <w:t xml:space="preserve"> тыс. руб.</w:t>
      </w:r>
      <w:r w:rsidRPr="00523EF2">
        <w:rPr>
          <w:sz w:val="20"/>
          <w:szCs w:val="20"/>
        </w:rPr>
        <w:t xml:space="preserve"> </w:t>
      </w:r>
      <w:r w:rsidR="00C20361">
        <w:rPr>
          <w:sz w:val="20"/>
          <w:szCs w:val="20"/>
        </w:rPr>
        <w:t>(</w:t>
      </w:r>
      <w:r w:rsidR="00C20361" w:rsidRPr="00C20361">
        <w:rPr>
          <w:sz w:val="20"/>
          <w:szCs w:val="20"/>
        </w:rPr>
        <w:t>5</w:t>
      </w:r>
      <w:r>
        <w:rPr>
          <w:sz w:val="20"/>
          <w:szCs w:val="20"/>
        </w:rPr>
        <w:t>0% первоначальной стоимости).</w:t>
      </w:r>
    </w:p>
    <w:p w:rsidR="00FC34FB" w:rsidRDefault="000D79BB" w:rsidP="008731B8">
      <w:pPr>
        <w:jc w:val="both"/>
        <w:rPr>
          <w:sz w:val="20"/>
          <w:szCs w:val="20"/>
        </w:rPr>
      </w:pPr>
      <w:r w:rsidRPr="00877B84">
        <w:rPr>
          <w:sz w:val="20"/>
          <w:szCs w:val="20"/>
        </w:rPr>
        <w:t xml:space="preserve">          </w:t>
      </w:r>
      <w:r w:rsidR="00FE15D5" w:rsidRPr="00877B84">
        <w:rPr>
          <w:sz w:val="20"/>
          <w:szCs w:val="20"/>
        </w:rPr>
        <w:t xml:space="preserve">Созданный Обществом на </w:t>
      </w:r>
      <w:r w:rsidR="001503B1">
        <w:rPr>
          <w:sz w:val="20"/>
          <w:szCs w:val="20"/>
        </w:rPr>
        <w:t>отчетную дату</w:t>
      </w:r>
      <w:r w:rsidR="00FE15D5" w:rsidRPr="00877B84">
        <w:rPr>
          <w:sz w:val="20"/>
          <w:szCs w:val="20"/>
        </w:rPr>
        <w:t xml:space="preserve"> резерв под обесценение акций ОАО «Сафоновомолоко» в сумме </w:t>
      </w:r>
      <w:r w:rsidR="00C20361" w:rsidRPr="00C20361">
        <w:rPr>
          <w:sz w:val="20"/>
          <w:szCs w:val="20"/>
        </w:rPr>
        <w:t xml:space="preserve">             </w:t>
      </w:r>
      <w:r w:rsidR="00FE15D5" w:rsidRPr="00877B84">
        <w:rPr>
          <w:sz w:val="20"/>
          <w:szCs w:val="20"/>
        </w:rPr>
        <w:t>4 074</w:t>
      </w:r>
      <w:r w:rsidR="00B06BD7" w:rsidRPr="00877B84">
        <w:rPr>
          <w:sz w:val="20"/>
          <w:szCs w:val="20"/>
        </w:rPr>
        <w:t xml:space="preserve"> тыс. руб.</w:t>
      </w:r>
      <w:r w:rsidR="00FE15D5" w:rsidRPr="00877B84">
        <w:rPr>
          <w:sz w:val="20"/>
          <w:szCs w:val="20"/>
        </w:rPr>
        <w:t>, на конец отчетного периода</w:t>
      </w:r>
      <w:r w:rsidR="00B06BD7" w:rsidRPr="00877B84">
        <w:rPr>
          <w:sz w:val="20"/>
          <w:szCs w:val="20"/>
        </w:rPr>
        <w:t xml:space="preserve"> </w:t>
      </w:r>
      <w:r w:rsidR="00FE15D5" w:rsidRPr="00877B84">
        <w:rPr>
          <w:sz w:val="20"/>
          <w:szCs w:val="20"/>
        </w:rPr>
        <w:t>остался без изменений</w:t>
      </w:r>
      <w:r w:rsidR="004D5C66">
        <w:rPr>
          <w:sz w:val="20"/>
          <w:szCs w:val="20"/>
        </w:rPr>
        <w:t xml:space="preserve"> (100% первоначальной стоимости)</w:t>
      </w:r>
      <w:r w:rsidR="00B47FD9">
        <w:rPr>
          <w:sz w:val="20"/>
          <w:szCs w:val="20"/>
        </w:rPr>
        <w:t>.</w:t>
      </w:r>
    </w:p>
    <w:p w:rsidR="00A8234B" w:rsidRPr="00877B84" w:rsidRDefault="00A8234B" w:rsidP="008731B8">
      <w:pPr>
        <w:jc w:val="both"/>
        <w:rPr>
          <w:sz w:val="20"/>
          <w:szCs w:val="20"/>
        </w:rPr>
      </w:pPr>
    </w:p>
    <w:p w:rsidR="008731B8" w:rsidRPr="00D1497B" w:rsidRDefault="00FF3AC6" w:rsidP="008731B8">
      <w:pPr>
        <w:jc w:val="center"/>
        <w:outlineLvl w:val="0"/>
        <w:rPr>
          <w:sz w:val="20"/>
          <w:szCs w:val="20"/>
        </w:rPr>
      </w:pPr>
      <w:r w:rsidRPr="00D1497B">
        <w:rPr>
          <w:b/>
          <w:sz w:val="20"/>
          <w:szCs w:val="20"/>
        </w:rPr>
        <w:t xml:space="preserve">1.4 </w:t>
      </w:r>
      <w:r w:rsidR="008731B8" w:rsidRPr="00D1497B">
        <w:rPr>
          <w:b/>
          <w:sz w:val="20"/>
          <w:szCs w:val="20"/>
        </w:rPr>
        <w:t>Денежные средства</w:t>
      </w:r>
      <w:r w:rsidR="008731B8" w:rsidRPr="00D1497B">
        <w:rPr>
          <w:sz w:val="20"/>
          <w:szCs w:val="20"/>
        </w:rPr>
        <w:t>.</w:t>
      </w:r>
    </w:p>
    <w:p w:rsidR="00550984" w:rsidRPr="00877B84" w:rsidRDefault="00550984" w:rsidP="008731B8">
      <w:pPr>
        <w:jc w:val="center"/>
        <w:outlineLvl w:val="0"/>
        <w:rPr>
          <w:sz w:val="20"/>
          <w:szCs w:val="20"/>
        </w:rPr>
      </w:pPr>
    </w:p>
    <w:p w:rsidR="002F2859" w:rsidRPr="00877B84" w:rsidRDefault="008731B8" w:rsidP="00A850C1">
      <w:pPr>
        <w:ind w:firstLine="567"/>
        <w:jc w:val="both"/>
        <w:rPr>
          <w:sz w:val="20"/>
          <w:szCs w:val="20"/>
        </w:rPr>
      </w:pPr>
      <w:r w:rsidRPr="00877B84">
        <w:rPr>
          <w:sz w:val="20"/>
          <w:szCs w:val="20"/>
        </w:rPr>
        <w:t xml:space="preserve">По состоянию на </w:t>
      </w:r>
      <w:r w:rsidR="00FF3AC6">
        <w:rPr>
          <w:color w:val="000000"/>
          <w:sz w:val="20"/>
          <w:szCs w:val="20"/>
        </w:rPr>
        <w:t>отчетную дату</w:t>
      </w:r>
      <w:r w:rsidRPr="00877B84">
        <w:rPr>
          <w:color w:val="000000"/>
          <w:sz w:val="20"/>
          <w:szCs w:val="20"/>
        </w:rPr>
        <w:t xml:space="preserve"> года</w:t>
      </w:r>
      <w:r w:rsidRPr="00877B84">
        <w:rPr>
          <w:sz w:val="20"/>
          <w:szCs w:val="20"/>
        </w:rPr>
        <w:t xml:space="preserve"> </w:t>
      </w:r>
      <w:r w:rsidRPr="00877B84">
        <w:rPr>
          <w:b/>
          <w:sz w:val="20"/>
          <w:szCs w:val="20"/>
        </w:rPr>
        <w:t>остаток денежных средств</w:t>
      </w:r>
      <w:r w:rsidR="00FF3AC6">
        <w:rPr>
          <w:b/>
          <w:sz w:val="20"/>
          <w:szCs w:val="20"/>
        </w:rPr>
        <w:t xml:space="preserve"> </w:t>
      </w:r>
      <w:r w:rsidR="00FC34FB">
        <w:rPr>
          <w:b/>
          <w:sz w:val="20"/>
          <w:szCs w:val="20"/>
        </w:rPr>
        <w:t xml:space="preserve">на расчетных счетах </w:t>
      </w:r>
      <w:r w:rsidR="00FF3AC6" w:rsidRPr="00FF3AC6">
        <w:rPr>
          <w:sz w:val="20"/>
          <w:szCs w:val="20"/>
        </w:rPr>
        <w:t>(стр.1250)</w:t>
      </w:r>
      <w:r w:rsidRPr="00877B84">
        <w:rPr>
          <w:sz w:val="20"/>
          <w:szCs w:val="20"/>
        </w:rPr>
        <w:t xml:space="preserve"> организации </w:t>
      </w:r>
      <w:r w:rsidR="00FF3AC6">
        <w:rPr>
          <w:sz w:val="20"/>
          <w:szCs w:val="20"/>
        </w:rPr>
        <w:t>–</w:t>
      </w:r>
      <w:r w:rsidRPr="00877B84">
        <w:rPr>
          <w:sz w:val="20"/>
          <w:szCs w:val="20"/>
        </w:rPr>
        <w:t xml:space="preserve"> </w:t>
      </w:r>
      <w:r w:rsidR="00FC34FB">
        <w:rPr>
          <w:b/>
          <w:sz w:val="20"/>
          <w:szCs w:val="20"/>
        </w:rPr>
        <w:t>0</w:t>
      </w:r>
      <w:r w:rsidR="00FF3AC6">
        <w:rPr>
          <w:b/>
          <w:sz w:val="20"/>
          <w:szCs w:val="20"/>
        </w:rPr>
        <w:t xml:space="preserve"> </w:t>
      </w:r>
      <w:r w:rsidR="00FC34FB">
        <w:rPr>
          <w:sz w:val="20"/>
          <w:szCs w:val="20"/>
        </w:rPr>
        <w:t>тыс. руб.</w:t>
      </w:r>
    </w:p>
    <w:p w:rsidR="008731B8" w:rsidRPr="00877B84" w:rsidRDefault="00FF3AC6" w:rsidP="008731B8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</w:t>
      </w:r>
      <w:r w:rsidR="008731B8" w:rsidRPr="00877B84">
        <w:rPr>
          <w:b/>
          <w:sz w:val="20"/>
          <w:szCs w:val="20"/>
        </w:rPr>
        <w:t>Заемные средства.</w:t>
      </w:r>
    </w:p>
    <w:p w:rsidR="00550984" w:rsidRPr="00877B84" w:rsidRDefault="00550984" w:rsidP="008731B8">
      <w:pPr>
        <w:jc w:val="center"/>
        <w:outlineLvl w:val="0"/>
        <w:rPr>
          <w:b/>
          <w:sz w:val="20"/>
          <w:szCs w:val="20"/>
        </w:rPr>
      </w:pPr>
    </w:p>
    <w:p w:rsidR="00E6239E" w:rsidRPr="00877B84" w:rsidRDefault="00E6239E" w:rsidP="002F2859">
      <w:pPr>
        <w:ind w:firstLine="567"/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>Долгосрочные обязательства (стр.</w:t>
      </w:r>
      <w:r w:rsidR="007B183B" w:rsidRPr="00877B84">
        <w:rPr>
          <w:color w:val="000000"/>
          <w:sz w:val="20"/>
          <w:szCs w:val="20"/>
        </w:rPr>
        <w:t>14</w:t>
      </w:r>
      <w:r w:rsidRPr="00877B84">
        <w:rPr>
          <w:color w:val="000000"/>
          <w:sz w:val="20"/>
          <w:szCs w:val="20"/>
        </w:rPr>
        <w:t xml:space="preserve">10) составляют </w:t>
      </w:r>
      <w:r w:rsidR="00611609">
        <w:rPr>
          <w:b/>
          <w:color w:val="000000"/>
          <w:sz w:val="20"/>
          <w:szCs w:val="20"/>
        </w:rPr>
        <w:t>3 548 072</w:t>
      </w:r>
      <w:r w:rsidRPr="00877B84">
        <w:rPr>
          <w:color w:val="000000"/>
          <w:sz w:val="20"/>
          <w:szCs w:val="20"/>
        </w:rPr>
        <w:t xml:space="preserve"> тыс.</w:t>
      </w:r>
      <w:r w:rsidR="00FF3AC6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>руб., в т.ч.:</w:t>
      </w:r>
    </w:p>
    <w:p w:rsidR="00BD5205" w:rsidRPr="00877B84" w:rsidRDefault="00BD5205" w:rsidP="00BD5205">
      <w:pPr>
        <w:ind w:firstLine="567"/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- займы полученные в сумме </w:t>
      </w:r>
      <w:r w:rsidR="00611609">
        <w:rPr>
          <w:b/>
          <w:color w:val="000000"/>
          <w:sz w:val="20"/>
          <w:szCs w:val="20"/>
        </w:rPr>
        <w:t>2 321 350</w:t>
      </w:r>
      <w:r w:rsidRPr="00877B84">
        <w:rPr>
          <w:color w:val="000000"/>
          <w:sz w:val="20"/>
          <w:szCs w:val="20"/>
        </w:rPr>
        <w:t xml:space="preserve"> тыс.</w:t>
      </w:r>
      <w:r w:rsidR="00611609">
        <w:rPr>
          <w:color w:val="000000"/>
          <w:sz w:val="20"/>
          <w:szCs w:val="20"/>
        </w:rPr>
        <w:t xml:space="preserve"> руб., срок погашения – 2019</w:t>
      </w:r>
      <w:r w:rsidRPr="00877B84">
        <w:rPr>
          <w:color w:val="000000"/>
          <w:sz w:val="20"/>
          <w:szCs w:val="20"/>
        </w:rPr>
        <w:t xml:space="preserve"> год</w:t>
      </w:r>
    </w:p>
    <w:p w:rsidR="00354DDA" w:rsidRPr="00877B84" w:rsidRDefault="006245FD" w:rsidP="00354DDA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заем полученный</w:t>
      </w:r>
      <w:r w:rsidR="00354DDA" w:rsidRPr="00877B84">
        <w:rPr>
          <w:color w:val="000000"/>
          <w:sz w:val="20"/>
          <w:szCs w:val="20"/>
        </w:rPr>
        <w:t xml:space="preserve"> в сумме </w:t>
      </w:r>
      <w:r w:rsidR="00FF3AC6">
        <w:rPr>
          <w:b/>
          <w:color w:val="000000"/>
          <w:sz w:val="20"/>
          <w:szCs w:val="20"/>
        </w:rPr>
        <w:t>456 200</w:t>
      </w:r>
      <w:r w:rsidR="00FF3AC6">
        <w:rPr>
          <w:color w:val="000000"/>
          <w:sz w:val="20"/>
          <w:szCs w:val="20"/>
        </w:rPr>
        <w:t xml:space="preserve"> тыс.</w:t>
      </w:r>
      <w:r>
        <w:rPr>
          <w:color w:val="000000"/>
          <w:sz w:val="20"/>
          <w:szCs w:val="20"/>
        </w:rPr>
        <w:t xml:space="preserve"> </w:t>
      </w:r>
      <w:r w:rsidR="00FF3AC6">
        <w:rPr>
          <w:color w:val="000000"/>
          <w:sz w:val="20"/>
          <w:szCs w:val="20"/>
        </w:rPr>
        <w:t>руб., срок погашения – 2020</w:t>
      </w:r>
      <w:r w:rsidR="00354DDA" w:rsidRPr="00877B84">
        <w:rPr>
          <w:color w:val="000000"/>
          <w:sz w:val="20"/>
          <w:szCs w:val="20"/>
        </w:rPr>
        <w:t xml:space="preserve"> год</w:t>
      </w:r>
    </w:p>
    <w:p w:rsidR="003F7678" w:rsidRDefault="00E6239E" w:rsidP="00611609">
      <w:pPr>
        <w:ind w:firstLine="567"/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- проценты к уплате по заемным средствам в сумме </w:t>
      </w:r>
      <w:r w:rsidR="00611609">
        <w:rPr>
          <w:b/>
          <w:color w:val="000000"/>
          <w:sz w:val="20"/>
          <w:szCs w:val="20"/>
        </w:rPr>
        <w:t>770 522</w:t>
      </w:r>
      <w:r w:rsidRPr="00877B84">
        <w:rPr>
          <w:color w:val="000000"/>
          <w:sz w:val="20"/>
          <w:szCs w:val="20"/>
        </w:rPr>
        <w:t xml:space="preserve"> тыс.</w:t>
      </w:r>
      <w:r w:rsidR="006245FD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>руб.</w:t>
      </w:r>
      <w:r w:rsidR="00611609">
        <w:rPr>
          <w:color w:val="000000"/>
          <w:sz w:val="20"/>
          <w:szCs w:val="20"/>
        </w:rPr>
        <w:t xml:space="preserve"> </w:t>
      </w:r>
      <w:r w:rsidR="00E95C32">
        <w:rPr>
          <w:color w:val="000000"/>
          <w:sz w:val="20"/>
          <w:szCs w:val="20"/>
        </w:rPr>
        <w:t>(погашение не позднее или одновременно с выплатой суммы основного долга).</w:t>
      </w:r>
    </w:p>
    <w:p w:rsidR="00B6529B" w:rsidRDefault="00B6529B" w:rsidP="00611609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течение отчетного периода сумма заемных средств уменьшилась на 14</w:t>
      </w:r>
      <w:r w:rsidR="000E679B">
        <w:rPr>
          <w:color w:val="000000"/>
          <w:sz w:val="20"/>
          <w:szCs w:val="20"/>
        </w:rPr>
        <w:t>,3 % в связи с погашением денежными средствами, поступившими от дочерних обществ (дивиденды полученные).</w:t>
      </w:r>
    </w:p>
    <w:p w:rsidR="006D17CD" w:rsidRPr="00877B84" w:rsidRDefault="006D17CD" w:rsidP="00611609">
      <w:pPr>
        <w:ind w:firstLine="567"/>
        <w:jc w:val="both"/>
        <w:rPr>
          <w:color w:val="000000"/>
          <w:sz w:val="20"/>
          <w:szCs w:val="20"/>
        </w:rPr>
      </w:pPr>
    </w:p>
    <w:p w:rsidR="007922F6" w:rsidRPr="007922F6" w:rsidRDefault="007922F6" w:rsidP="007922F6">
      <w:pPr>
        <w:ind w:firstLine="567"/>
        <w:jc w:val="center"/>
        <w:rPr>
          <w:b/>
          <w:color w:val="000000"/>
          <w:sz w:val="20"/>
          <w:szCs w:val="20"/>
        </w:rPr>
      </w:pPr>
      <w:r w:rsidRPr="007922F6">
        <w:rPr>
          <w:b/>
          <w:color w:val="000000"/>
          <w:sz w:val="20"/>
          <w:szCs w:val="20"/>
        </w:rPr>
        <w:t>1.6 Капитал</w:t>
      </w:r>
    </w:p>
    <w:p w:rsidR="007922F6" w:rsidRDefault="007922F6" w:rsidP="002F2859">
      <w:pPr>
        <w:ind w:firstLine="567"/>
        <w:jc w:val="both"/>
        <w:rPr>
          <w:color w:val="000000"/>
          <w:sz w:val="20"/>
          <w:szCs w:val="20"/>
        </w:rPr>
      </w:pPr>
    </w:p>
    <w:p w:rsidR="007922F6" w:rsidRDefault="007922F6" w:rsidP="007922F6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отчетном году акционерами </w:t>
      </w:r>
      <w:r w:rsidR="00D1497B">
        <w:rPr>
          <w:color w:val="000000"/>
          <w:sz w:val="20"/>
          <w:szCs w:val="20"/>
        </w:rPr>
        <w:t xml:space="preserve">Общества было принято  </w:t>
      </w:r>
      <w:r>
        <w:rPr>
          <w:color w:val="000000"/>
          <w:sz w:val="20"/>
          <w:szCs w:val="20"/>
        </w:rPr>
        <w:t xml:space="preserve">решение направить часть </w:t>
      </w:r>
      <w:r w:rsidR="009006FF">
        <w:rPr>
          <w:color w:val="000000"/>
          <w:sz w:val="20"/>
          <w:szCs w:val="20"/>
        </w:rPr>
        <w:t>чистой</w:t>
      </w:r>
      <w:r>
        <w:rPr>
          <w:color w:val="000000"/>
          <w:sz w:val="20"/>
          <w:szCs w:val="20"/>
        </w:rPr>
        <w:t xml:space="preserve"> прибыли Общества </w:t>
      </w:r>
      <w:r w:rsidR="009006FF">
        <w:rPr>
          <w:color w:val="000000"/>
          <w:sz w:val="20"/>
          <w:szCs w:val="20"/>
        </w:rPr>
        <w:t>по результатам 2015 года</w:t>
      </w:r>
      <w:r>
        <w:rPr>
          <w:color w:val="000000"/>
          <w:sz w:val="20"/>
          <w:szCs w:val="20"/>
        </w:rPr>
        <w:t xml:space="preserve"> в размере </w:t>
      </w:r>
      <w:r w:rsidR="00A850C1">
        <w:rPr>
          <w:b/>
          <w:color w:val="000000"/>
          <w:sz w:val="20"/>
          <w:szCs w:val="20"/>
        </w:rPr>
        <w:t>101</w:t>
      </w:r>
      <w:r>
        <w:rPr>
          <w:color w:val="000000"/>
          <w:sz w:val="20"/>
          <w:szCs w:val="20"/>
        </w:rPr>
        <w:t xml:space="preserve"> тыс. руб. на </w:t>
      </w:r>
      <w:r w:rsidR="00A850C1">
        <w:rPr>
          <w:color w:val="000000"/>
          <w:sz w:val="20"/>
          <w:szCs w:val="20"/>
        </w:rPr>
        <w:t xml:space="preserve">выплату дивидендов </w:t>
      </w:r>
      <w:r w:rsidR="009006FF">
        <w:rPr>
          <w:color w:val="000000"/>
          <w:sz w:val="20"/>
          <w:szCs w:val="20"/>
        </w:rPr>
        <w:t>по размещенным акциям Общества</w:t>
      </w:r>
      <w:r w:rsidR="00B6529B">
        <w:rPr>
          <w:color w:val="000000"/>
          <w:sz w:val="20"/>
          <w:szCs w:val="20"/>
        </w:rPr>
        <w:t>. Дивиденды выплачены полностью.</w:t>
      </w:r>
    </w:p>
    <w:p w:rsidR="000E679B" w:rsidRPr="006245FD" w:rsidRDefault="00D23FFC" w:rsidP="007922F6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отчетном году Общество</w:t>
      </w:r>
      <w:r w:rsidR="00EA0035">
        <w:rPr>
          <w:color w:val="000000"/>
          <w:sz w:val="20"/>
          <w:szCs w:val="20"/>
        </w:rPr>
        <w:t xml:space="preserve">м был осуществлен выпуск, регистрация </w:t>
      </w:r>
      <w:r>
        <w:rPr>
          <w:color w:val="000000"/>
          <w:sz w:val="20"/>
          <w:szCs w:val="20"/>
        </w:rPr>
        <w:t xml:space="preserve">и </w:t>
      </w:r>
      <w:r w:rsidR="00EA0035">
        <w:rPr>
          <w:color w:val="000000"/>
          <w:sz w:val="20"/>
          <w:szCs w:val="20"/>
        </w:rPr>
        <w:t>полное размещение дополнительного</w:t>
      </w:r>
      <w:r>
        <w:rPr>
          <w:color w:val="000000"/>
          <w:sz w:val="20"/>
          <w:szCs w:val="20"/>
        </w:rPr>
        <w:t xml:space="preserve"> выпуск</w:t>
      </w:r>
      <w:r w:rsidR="00EA0035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привилегированных </w:t>
      </w:r>
      <w:r w:rsidR="002639E3">
        <w:rPr>
          <w:color w:val="000000"/>
          <w:sz w:val="20"/>
          <w:szCs w:val="20"/>
        </w:rPr>
        <w:t xml:space="preserve">именных бездокументарных </w:t>
      </w:r>
      <w:r w:rsidR="008D4786">
        <w:rPr>
          <w:color w:val="000000"/>
          <w:sz w:val="20"/>
          <w:szCs w:val="20"/>
        </w:rPr>
        <w:t xml:space="preserve">акций </w:t>
      </w:r>
      <w:r w:rsidR="002639E3">
        <w:rPr>
          <w:color w:val="000000"/>
          <w:sz w:val="20"/>
          <w:szCs w:val="20"/>
        </w:rPr>
        <w:t>(на основании решения ВОСА от 26.11.2015г. об увеличении уставного капитала путем размещения</w:t>
      </w:r>
      <w:r w:rsidR="002639E3" w:rsidRPr="002639E3">
        <w:rPr>
          <w:color w:val="000000"/>
          <w:sz w:val="20"/>
          <w:szCs w:val="20"/>
        </w:rPr>
        <w:t xml:space="preserve"> </w:t>
      </w:r>
      <w:r w:rsidR="002639E3">
        <w:rPr>
          <w:color w:val="000000"/>
          <w:sz w:val="20"/>
          <w:szCs w:val="20"/>
        </w:rPr>
        <w:t>привилегированных именных бездокументарных акций посредством закрытой подписки)</w:t>
      </w:r>
      <w:r w:rsidR="00EA0035">
        <w:rPr>
          <w:color w:val="000000"/>
          <w:sz w:val="20"/>
          <w:szCs w:val="20"/>
        </w:rPr>
        <w:t>. Общая с</w:t>
      </w:r>
      <w:r w:rsidR="0061475A">
        <w:rPr>
          <w:color w:val="000000"/>
          <w:sz w:val="20"/>
          <w:szCs w:val="20"/>
        </w:rPr>
        <w:t>тоимость</w:t>
      </w:r>
      <w:r w:rsidR="00EA0035">
        <w:rPr>
          <w:color w:val="000000"/>
          <w:sz w:val="20"/>
          <w:szCs w:val="20"/>
        </w:rPr>
        <w:t xml:space="preserve"> </w:t>
      </w:r>
      <w:r w:rsidR="0061475A">
        <w:rPr>
          <w:color w:val="000000"/>
          <w:sz w:val="20"/>
          <w:szCs w:val="20"/>
        </w:rPr>
        <w:t>размещенных акций дополнительного выпуска составила 11 400 тыс. руб.</w:t>
      </w:r>
    </w:p>
    <w:p w:rsidR="00EA0035" w:rsidRPr="008F5323" w:rsidRDefault="00EA0035" w:rsidP="00EA00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дату подписания отчетности Устав Общества с учетом размещенного дополнительного выпуска привилегированных акций не зарегистрирован.</w:t>
      </w:r>
    </w:p>
    <w:p w:rsidR="00354DDA" w:rsidRPr="00877B84" w:rsidRDefault="00354DDA" w:rsidP="006828BD">
      <w:pPr>
        <w:outlineLvl w:val="0"/>
        <w:rPr>
          <w:color w:val="000000"/>
          <w:sz w:val="20"/>
          <w:szCs w:val="20"/>
        </w:rPr>
      </w:pPr>
    </w:p>
    <w:p w:rsidR="00026D40" w:rsidRPr="003E7D08" w:rsidRDefault="00060C08" w:rsidP="003E7D08">
      <w:pPr>
        <w:numPr>
          <w:ilvl w:val="0"/>
          <w:numId w:val="10"/>
        </w:numPr>
        <w:jc w:val="center"/>
        <w:outlineLvl w:val="0"/>
        <w:rPr>
          <w:b/>
          <w:sz w:val="20"/>
          <w:szCs w:val="20"/>
        </w:rPr>
      </w:pPr>
      <w:r w:rsidRPr="00877B84">
        <w:rPr>
          <w:b/>
          <w:sz w:val="20"/>
          <w:szCs w:val="20"/>
        </w:rPr>
        <w:t>Информация о связанных сторонах</w:t>
      </w:r>
      <w:r w:rsidR="00CC34B7" w:rsidRPr="00877B84">
        <w:rPr>
          <w:b/>
          <w:sz w:val="20"/>
          <w:szCs w:val="20"/>
        </w:rPr>
        <w:t>.</w:t>
      </w:r>
    </w:p>
    <w:p w:rsidR="005058E0" w:rsidRPr="00877B84" w:rsidRDefault="00B97607" w:rsidP="005058E0">
      <w:pPr>
        <w:ind w:firstLine="567"/>
        <w:rPr>
          <w:sz w:val="20"/>
          <w:szCs w:val="20"/>
          <w:u w:val="single"/>
        </w:rPr>
      </w:pPr>
      <w:r w:rsidRPr="00877B84">
        <w:rPr>
          <w:sz w:val="20"/>
          <w:szCs w:val="20"/>
        </w:rPr>
        <w:t>1.</w:t>
      </w:r>
      <w:r w:rsidR="00D01EBE">
        <w:rPr>
          <w:sz w:val="20"/>
          <w:szCs w:val="20"/>
          <w:u w:val="single"/>
        </w:rPr>
        <w:t>Контролирующее лицо</w:t>
      </w:r>
      <w:r w:rsidRPr="00877B84">
        <w:rPr>
          <w:sz w:val="20"/>
          <w:szCs w:val="20"/>
          <w:u w:val="single"/>
        </w:rPr>
        <w:t>:</w:t>
      </w:r>
    </w:p>
    <w:p w:rsidR="00B97607" w:rsidRPr="00877B84" w:rsidRDefault="00B97607" w:rsidP="005058E0">
      <w:pPr>
        <w:ind w:firstLine="567"/>
        <w:rPr>
          <w:sz w:val="20"/>
          <w:szCs w:val="20"/>
        </w:rPr>
      </w:pPr>
      <w:r w:rsidRPr="00877B84">
        <w:rPr>
          <w:sz w:val="20"/>
          <w:szCs w:val="20"/>
        </w:rPr>
        <w:t>- Закрытое акционерное общество «ГРЭЙСОН-М».</w:t>
      </w:r>
    </w:p>
    <w:p w:rsidR="00B97607" w:rsidRPr="00877B84" w:rsidRDefault="00B97607" w:rsidP="005058E0">
      <w:pPr>
        <w:ind w:firstLine="567"/>
        <w:rPr>
          <w:sz w:val="20"/>
          <w:szCs w:val="20"/>
        </w:rPr>
      </w:pPr>
    </w:p>
    <w:p w:rsidR="00B97607" w:rsidRPr="00877B84" w:rsidRDefault="00B97607" w:rsidP="005058E0">
      <w:pPr>
        <w:ind w:firstLine="567"/>
        <w:rPr>
          <w:sz w:val="20"/>
          <w:szCs w:val="20"/>
          <w:u w:val="single"/>
        </w:rPr>
      </w:pPr>
      <w:r w:rsidRPr="00877B84">
        <w:rPr>
          <w:sz w:val="20"/>
          <w:szCs w:val="20"/>
        </w:rPr>
        <w:t xml:space="preserve">2. </w:t>
      </w:r>
      <w:r w:rsidR="00427154" w:rsidRPr="002C6214">
        <w:rPr>
          <w:sz w:val="20"/>
          <w:szCs w:val="20"/>
          <w:u w:val="single"/>
        </w:rPr>
        <w:t>Юридические лица, контролируемые</w:t>
      </w:r>
      <w:r w:rsidR="00427154">
        <w:rPr>
          <w:sz w:val="20"/>
          <w:szCs w:val="20"/>
          <w:u w:val="single"/>
        </w:rPr>
        <w:t xml:space="preserve"> Обществом</w:t>
      </w:r>
      <w:r w:rsidRPr="00877B84">
        <w:rPr>
          <w:sz w:val="20"/>
          <w:szCs w:val="20"/>
          <w:u w:val="single"/>
        </w:rPr>
        <w:t>:</w:t>
      </w:r>
    </w:p>
    <w:p w:rsidR="00B97607" w:rsidRPr="00D01EBE" w:rsidRDefault="00B97607" w:rsidP="00B97607">
      <w:pPr>
        <w:ind w:firstLine="567"/>
        <w:jc w:val="both"/>
        <w:rPr>
          <w:sz w:val="20"/>
          <w:szCs w:val="20"/>
        </w:rPr>
      </w:pPr>
      <w:r w:rsidRPr="00D01EBE">
        <w:rPr>
          <w:sz w:val="20"/>
          <w:szCs w:val="20"/>
        </w:rPr>
        <w:t>- АО «Объединенные кондитеры»</w:t>
      </w:r>
    </w:p>
    <w:p w:rsidR="00B97607" w:rsidRPr="00D01EBE" w:rsidRDefault="00B97607" w:rsidP="00B97607">
      <w:pPr>
        <w:ind w:firstLine="567"/>
        <w:jc w:val="both"/>
        <w:rPr>
          <w:sz w:val="20"/>
          <w:szCs w:val="20"/>
        </w:rPr>
      </w:pPr>
      <w:r w:rsidRPr="00D01EBE">
        <w:rPr>
          <w:sz w:val="20"/>
          <w:szCs w:val="20"/>
        </w:rPr>
        <w:t>- ЗАО «Кондитерская фабрика им. К.Самойловой»</w:t>
      </w:r>
    </w:p>
    <w:p w:rsidR="00B97607" w:rsidRPr="00D01EBE" w:rsidRDefault="00B97607" w:rsidP="00B97607">
      <w:pPr>
        <w:ind w:firstLine="567"/>
        <w:jc w:val="both"/>
        <w:rPr>
          <w:sz w:val="20"/>
          <w:szCs w:val="20"/>
        </w:rPr>
      </w:pPr>
      <w:r w:rsidRPr="00D01EBE">
        <w:rPr>
          <w:sz w:val="20"/>
          <w:szCs w:val="20"/>
        </w:rPr>
        <w:t>- ЗАО «Шоколадная фабрика «Новосибирская»</w:t>
      </w:r>
    </w:p>
    <w:p w:rsidR="00B97607" w:rsidRDefault="00B97607" w:rsidP="00B97607">
      <w:pPr>
        <w:ind w:firstLine="567"/>
        <w:jc w:val="both"/>
        <w:rPr>
          <w:sz w:val="20"/>
          <w:szCs w:val="20"/>
        </w:rPr>
      </w:pPr>
      <w:r w:rsidRPr="00D01EBE">
        <w:rPr>
          <w:sz w:val="20"/>
          <w:szCs w:val="20"/>
        </w:rPr>
        <w:t>- ЗАО «ТрансКондитер»</w:t>
      </w:r>
    </w:p>
    <w:p w:rsidR="00FF14F0" w:rsidRPr="00D01EBE" w:rsidRDefault="00FF14F0" w:rsidP="00B9760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ЗАО «Кардымовский молочноконсервный комбинат»</w:t>
      </w:r>
    </w:p>
    <w:p w:rsidR="00B97607" w:rsidRDefault="00B97607" w:rsidP="00B97607">
      <w:pPr>
        <w:ind w:firstLine="567"/>
        <w:jc w:val="both"/>
        <w:rPr>
          <w:sz w:val="20"/>
          <w:szCs w:val="20"/>
        </w:rPr>
      </w:pPr>
      <w:r w:rsidRPr="00D01EBE">
        <w:rPr>
          <w:sz w:val="20"/>
          <w:szCs w:val="20"/>
        </w:rPr>
        <w:t>- ЗАО «Промэнерголизинг»</w:t>
      </w:r>
    </w:p>
    <w:p w:rsidR="00FF14F0" w:rsidRDefault="00FF14F0" w:rsidP="00B9760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ОАО «Сафоновомолоко»</w:t>
      </w:r>
    </w:p>
    <w:p w:rsidR="00E840DA" w:rsidRPr="00E840DA" w:rsidRDefault="00E840DA" w:rsidP="00E840DA">
      <w:pPr>
        <w:ind w:firstLine="567"/>
        <w:jc w:val="both"/>
        <w:rPr>
          <w:color w:val="000000"/>
          <w:sz w:val="20"/>
          <w:szCs w:val="20"/>
          <w:lang w:val="en-US"/>
        </w:rPr>
      </w:pPr>
      <w:r w:rsidRPr="00E840DA">
        <w:rPr>
          <w:sz w:val="20"/>
          <w:szCs w:val="20"/>
          <w:lang w:val="en-US"/>
        </w:rPr>
        <w:t xml:space="preserve">- </w:t>
      </w:r>
      <w:r w:rsidRPr="00E840DA">
        <w:rPr>
          <w:color w:val="000000"/>
          <w:sz w:val="20"/>
          <w:szCs w:val="20"/>
          <w:lang w:val="en-US"/>
        </w:rPr>
        <w:t>«Khan Ltd.»</w:t>
      </w:r>
    </w:p>
    <w:p w:rsidR="00E840DA" w:rsidRPr="00E840DA" w:rsidRDefault="00E840DA" w:rsidP="00E840DA">
      <w:pPr>
        <w:ind w:firstLine="567"/>
        <w:jc w:val="both"/>
        <w:rPr>
          <w:color w:val="000000"/>
          <w:sz w:val="20"/>
          <w:szCs w:val="20"/>
          <w:lang w:val="en-US"/>
        </w:rPr>
      </w:pPr>
      <w:r w:rsidRPr="00E840DA">
        <w:rPr>
          <w:color w:val="000000"/>
          <w:sz w:val="20"/>
          <w:szCs w:val="20"/>
          <w:lang w:val="en-US"/>
        </w:rPr>
        <w:t>- «Vomstan Trading LTD.»</w:t>
      </w:r>
    </w:p>
    <w:p w:rsidR="00B97607" w:rsidRPr="00D01EBE" w:rsidRDefault="00B97607" w:rsidP="00B97607">
      <w:pPr>
        <w:ind w:firstLine="567"/>
        <w:jc w:val="both"/>
        <w:rPr>
          <w:sz w:val="20"/>
          <w:szCs w:val="20"/>
        </w:rPr>
      </w:pPr>
      <w:r w:rsidRPr="00D01EBE">
        <w:rPr>
          <w:sz w:val="20"/>
          <w:szCs w:val="20"/>
        </w:rPr>
        <w:t>- ООО «Объединенные кондитеры – Финанс»</w:t>
      </w:r>
    </w:p>
    <w:p w:rsidR="00B97607" w:rsidRPr="00D01EBE" w:rsidRDefault="00B97607" w:rsidP="00B97607">
      <w:pPr>
        <w:ind w:firstLine="567"/>
        <w:jc w:val="both"/>
        <w:rPr>
          <w:sz w:val="20"/>
          <w:szCs w:val="20"/>
        </w:rPr>
      </w:pPr>
      <w:r w:rsidRPr="00D01EBE">
        <w:rPr>
          <w:sz w:val="20"/>
          <w:szCs w:val="20"/>
        </w:rPr>
        <w:t>- ООО «Холдинговая компания "ГУТА»</w:t>
      </w:r>
    </w:p>
    <w:p w:rsidR="00877B84" w:rsidRDefault="00B97607" w:rsidP="00427154">
      <w:pPr>
        <w:ind w:firstLine="567"/>
        <w:jc w:val="both"/>
        <w:rPr>
          <w:sz w:val="20"/>
          <w:szCs w:val="20"/>
          <w:lang w:val="en-US"/>
        </w:rPr>
      </w:pPr>
      <w:r w:rsidRPr="00D01EBE">
        <w:rPr>
          <w:sz w:val="20"/>
          <w:szCs w:val="20"/>
        </w:rPr>
        <w:t>- ООО «Минт-Инвест»</w:t>
      </w:r>
    </w:p>
    <w:p w:rsidR="0035345A" w:rsidRDefault="0035345A" w:rsidP="00427154">
      <w:pPr>
        <w:ind w:firstLine="567"/>
        <w:jc w:val="both"/>
        <w:rPr>
          <w:sz w:val="20"/>
          <w:szCs w:val="20"/>
          <w:lang w:val="en-US"/>
        </w:rPr>
      </w:pPr>
    </w:p>
    <w:p w:rsidR="0035345A" w:rsidRDefault="0035345A" w:rsidP="0035345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3.</w:t>
      </w:r>
      <w:r w:rsidRPr="0035345A">
        <w:rPr>
          <w:sz w:val="20"/>
          <w:szCs w:val="20"/>
          <w:u w:val="single"/>
        </w:rPr>
        <w:t>Члены Совета директоров</w:t>
      </w:r>
      <w:r>
        <w:rPr>
          <w:sz w:val="20"/>
          <w:szCs w:val="20"/>
        </w:rPr>
        <w:t>:</w:t>
      </w:r>
    </w:p>
    <w:p w:rsidR="0035345A" w:rsidRDefault="0035345A" w:rsidP="0035345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Харин Алексей Анатольевич</w:t>
      </w:r>
    </w:p>
    <w:p w:rsidR="0035345A" w:rsidRDefault="0035345A" w:rsidP="0035345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Гущин Юрий Николаевич</w:t>
      </w:r>
    </w:p>
    <w:p w:rsidR="0035345A" w:rsidRDefault="0035345A" w:rsidP="0035345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Хлебников Юрий Юрьевич</w:t>
      </w:r>
    </w:p>
    <w:p w:rsidR="0035345A" w:rsidRDefault="0035345A" w:rsidP="0035345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Ирин Георгий Александрович</w:t>
      </w:r>
    </w:p>
    <w:p w:rsidR="0035345A" w:rsidRDefault="0035345A" w:rsidP="0035345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Кузнецов Артем Владиславович</w:t>
      </w:r>
    </w:p>
    <w:p w:rsidR="0035345A" w:rsidRDefault="0035345A" w:rsidP="0035345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Носенко Сергей Михайлович</w:t>
      </w:r>
    </w:p>
    <w:p w:rsidR="0035345A" w:rsidRPr="0035345A" w:rsidRDefault="0035345A" w:rsidP="0035345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Петров Алексей Юрьевич</w:t>
      </w:r>
    </w:p>
    <w:p w:rsidR="00E749AB" w:rsidRDefault="0035345A" w:rsidP="0042715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35345A" w:rsidRDefault="0035345A" w:rsidP="0035345A">
      <w:pPr>
        <w:jc w:val="both"/>
        <w:rPr>
          <w:sz w:val="20"/>
          <w:szCs w:val="20"/>
        </w:rPr>
      </w:pPr>
      <w:r w:rsidRPr="0035345A">
        <w:rPr>
          <w:sz w:val="20"/>
          <w:szCs w:val="20"/>
        </w:rPr>
        <w:t xml:space="preserve">           4.</w:t>
      </w:r>
      <w:r w:rsidRPr="0035345A">
        <w:rPr>
          <w:sz w:val="20"/>
          <w:szCs w:val="20"/>
          <w:u w:val="single"/>
        </w:rPr>
        <w:t>Единоличный исполнительный орган в 2016 году</w:t>
      </w:r>
      <w:r>
        <w:rPr>
          <w:sz w:val="20"/>
          <w:szCs w:val="20"/>
        </w:rPr>
        <w:t xml:space="preserve"> </w:t>
      </w:r>
      <w:r w:rsidRPr="00877B84">
        <w:rPr>
          <w:sz w:val="20"/>
          <w:szCs w:val="20"/>
        </w:rPr>
        <w:t>– генеральный директор Гущин Юрий Николаевич.</w:t>
      </w:r>
      <w:r w:rsidRPr="008C41FA">
        <w:rPr>
          <w:sz w:val="20"/>
          <w:szCs w:val="20"/>
        </w:rPr>
        <w:t xml:space="preserve"> </w:t>
      </w:r>
    </w:p>
    <w:p w:rsidR="0035345A" w:rsidRPr="008C41FA" w:rsidRDefault="0035345A" w:rsidP="0035345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8C41FA">
        <w:rPr>
          <w:sz w:val="20"/>
          <w:szCs w:val="20"/>
        </w:rPr>
        <w:t xml:space="preserve">15 </w:t>
      </w:r>
      <w:r>
        <w:rPr>
          <w:sz w:val="20"/>
          <w:szCs w:val="20"/>
        </w:rPr>
        <w:t>февраля 2017г. произошла смена единоличного исполнительного органа и назначение генеральным директором Харина Алексея Анатольевича.</w:t>
      </w:r>
    </w:p>
    <w:p w:rsidR="0035345A" w:rsidRDefault="0035345A" w:rsidP="00427154">
      <w:pPr>
        <w:jc w:val="both"/>
        <w:rPr>
          <w:color w:val="000000"/>
          <w:sz w:val="22"/>
          <w:szCs w:val="22"/>
        </w:rPr>
      </w:pPr>
    </w:p>
    <w:p w:rsidR="00D6358B" w:rsidRDefault="0035345A" w:rsidP="00D635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5</w:t>
      </w:r>
      <w:r w:rsidR="00D6358B">
        <w:rPr>
          <w:color w:val="000000"/>
          <w:sz w:val="22"/>
          <w:szCs w:val="22"/>
        </w:rPr>
        <w:t>.</w:t>
      </w:r>
      <w:r w:rsidR="00D6358B">
        <w:rPr>
          <w:color w:val="000000"/>
          <w:sz w:val="20"/>
          <w:szCs w:val="20"/>
          <w:u w:val="single"/>
        </w:rPr>
        <w:t>Операции с контролирующи</w:t>
      </w:r>
      <w:r w:rsidR="00D6358B" w:rsidRPr="00D6358B">
        <w:rPr>
          <w:color w:val="000000"/>
          <w:sz w:val="20"/>
          <w:szCs w:val="20"/>
          <w:u w:val="single"/>
        </w:rPr>
        <w:t>м лицом в отчетном году</w:t>
      </w:r>
      <w:r w:rsidR="00D6358B" w:rsidRPr="00D6358B">
        <w:rPr>
          <w:color w:val="000000"/>
          <w:sz w:val="20"/>
          <w:szCs w:val="20"/>
        </w:rPr>
        <w:t>:</w:t>
      </w:r>
    </w:p>
    <w:p w:rsidR="00D6358B" w:rsidRDefault="00D6358B" w:rsidP="00D6358B">
      <w:pPr>
        <w:ind w:left="709"/>
        <w:jc w:val="both"/>
        <w:rPr>
          <w:sz w:val="20"/>
          <w:szCs w:val="20"/>
        </w:rPr>
      </w:pPr>
      <w:r w:rsidRPr="00D6358B">
        <w:rPr>
          <w:color w:val="000000"/>
          <w:sz w:val="20"/>
          <w:szCs w:val="20"/>
        </w:rPr>
        <w:t xml:space="preserve"> В отчетном году выплачены дивиденды по итогам 2015 года контролирующему лицу ЗАО «ГРЭЙСОН</w:t>
      </w:r>
      <w:r>
        <w:rPr>
          <w:color w:val="000000"/>
          <w:sz w:val="20"/>
          <w:szCs w:val="20"/>
        </w:rPr>
        <w:t>-М</w:t>
      </w:r>
      <w:r w:rsidRPr="00D6358B">
        <w:rPr>
          <w:color w:val="000000"/>
          <w:sz w:val="20"/>
          <w:szCs w:val="20"/>
        </w:rPr>
        <w:t xml:space="preserve">» в сумме 101 тыс. руб.,  </w:t>
      </w:r>
      <w:r w:rsidRPr="00D6358B">
        <w:rPr>
          <w:sz w:val="20"/>
          <w:szCs w:val="20"/>
        </w:rPr>
        <w:t>на отчетную дату задолженности нет</w:t>
      </w:r>
      <w:r>
        <w:rPr>
          <w:color w:val="000000"/>
          <w:sz w:val="20"/>
          <w:szCs w:val="20"/>
        </w:rPr>
        <w:t>.</w:t>
      </w:r>
      <w:r w:rsidRPr="00D6358B">
        <w:rPr>
          <w:sz w:val="20"/>
          <w:szCs w:val="20"/>
        </w:rPr>
        <w:t xml:space="preserve">  </w:t>
      </w:r>
    </w:p>
    <w:p w:rsidR="00D6358B" w:rsidRPr="00D6358B" w:rsidRDefault="00D6358B" w:rsidP="00D6358B">
      <w:pPr>
        <w:ind w:left="709"/>
        <w:jc w:val="both"/>
        <w:rPr>
          <w:sz w:val="20"/>
          <w:szCs w:val="20"/>
        </w:rPr>
      </w:pPr>
      <w:r w:rsidRPr="00D6358B">
        <w:rPr>
          <w:sz w:val="20"/>
          <w:szCs w:val="20"/>
        </w:rPr>
        <w:t xml:space="preserve">   </w:t>
      </w:r>
    </w:p>
    <w:p w:rsidR="009D66D1" w:rsidRPr="003E7D08" w:rsidRDefault="009D66D1" w:rsidP="003E7D08">
      <w:pPr>
        <w:rPr>
          <w:b/>
          <w:i/>
          <w:sz w:val="20"/>
          <w:szCs w:val="20"/>
          <w:u w:val="single"/>
        </w:rPr>
      </w:pPr>
      <w:r w:rsidRPr="009D66D1">
        <w:rPr>
          <w:sz w:val="20"/>
          <w:szCs w:val="20"/>
        </w:rPr>
        <w:t xml:space="preserve">           </w:t>
      </w:r>
      <w:r w:rsidR="0035345A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>.</w:t>
      </w:r>
      <w:r w:rsidR="006B0202" w:rsidRPr="009D66D1">
        <w:rPr>
          <w:sz w:val="20"/>
          <w:szCs w:val="20"/>
          <w:u w:val="single"/>
        </w:rPr>
        <w:t>Операции с контролируемыми</w:t>
      </w:r>
      <w:r w:rsidR="004D4BD5" w:rsidRPr="009D66D1">
        <w:rPr>
          <w:sz w:val="20"/>
          <w:szCs w:val="20"/>
          <w:u w:val="single"/>
        </w:rPr>
        <w:t xml:space="preserve"> </w:t>
      </w:r>
      <w:r w:rsidR="006B0202" w:rsidRPr="009D66D1">
        <w:rPr>
          <w:sz w:val="20"/>
          <w:szCs w:val="20"/>
          <w:u w:val="single"/>
        </w:rPr>
        <w:t>Обществом</w:t>
      </w:r>
      <w:r w:rsidR="00A60B58">
        <w:rPr>
          <w:sz w:val="20"/>
          <w:szCs w:val="20"/>
          <w:u w:val="single"/>
        </w:rPr>
        <w:t xml:space="preserve"> </w:t>
      </w:r>
      <w:r w:rsidR="006B0202" w:rsidRPr="009D66D1">
        <w:rPr>
          <w:sz w:val="20"/>
          <w:szCs w:val="20"/>
          <w:u w:val="single"/>
        </w:rPr>
        <w:t xml:space="preserve"> лицами </w:t>
      </w:r>
      <w:r w:rsidR="00F143A6" w:rsidRPr="009D66D1">
        <w:rPr>
          <w:sz w:val="20"/>
          <w:szCs w:val="20"/>
          <w:u w:val="single"/>
        </w:rPr>
        <w:t>в отчетном году</w:t>
      </w:r>
      <w:r w:rsidR="006E55D8" w:rsidRPr="009D66D1">
        <w:rPr>
          <w:b/>
          <w:i/>
          <w:sz w:val="20"/>
          <w:szCs w:val="20"/>
          <w:u w:val="single"/>
        </w:rPr>
        <w:t>:</w:t>
      </w:r>
    </w:p>
    <w:p w:rsidR="000C3235" w:rsidRDefault="004D4BD5" w:rsidP="00E718EC">
      <w:pPr>
        <w:numPr>
          <w:ilvl w:val="0"/>
          <w:numId w:val="15"/>
        </w:numPr>
        <w:jc w:val="both"/>
        <w:rPr>
          <w:sz w:val="20"/>
          <w:szCs w:val="20"/>
        </w:rPr>
      </w:pPr>
      <w:r w:rsidRPr="00763ED2">
        <w:rPr>
          <w:sz w:val="20"/>
          <w:szCs w:val="20"/>
        </w:rPr>
        <w:t xml:space="preserve">В отчетном году Обществом </w:t>
      </w:r>
      <w:r w:rsidR="00363BF4">
        <w:rPr>
          <w:sz w:val="20"/>
          <w:szCs w:val="20"/>
        </w:rPr>
        <w:t>начислены к получению</w:t>
      </w:r>
      <w:r w:rsidRPr="00763ED2">
        <w:rPr>
          <w:sz w:val="20"/>
          <w:szCs w:val="20"/>
        </w:rPr>
        <w:t xml:space="preserve"> дивиденды</w:t>
      </w:r>
      <w:r w:rsidR="000C3235">
        <w:rPr>
          <w:sz w:val="20"/>
          <w:szCs w:val="20"/>
        </w:rPr>
        <w:t xml:space="preserve"> на общую сумму </w:t>
      </w:r>
      <w:r w:rsidR="009444A6" w:rsidRPr="009444A6">
        <w:rPr>
          <w:sz w:val="20"/>
          <w:szCs w:val="20"/>
        </w:rPr>
        <w:t>1</w:t>
      </w:r>
      <w:r w:rsidR="009444A6">
        <w:rPr>
          <w:sz w:val="20"/>
          <w:szCs w:val="20"/>
          <w:lang w:val="en-US"/>
        </w:rPr>
        <w:t> </w:t>
      </w:r>
      <w:r w:rsidR="009444A6" w:rsidRPr="009444A6">
        <w:rPr>
          <w:sz w:val="20"/>
          <w:szCs w:val="20"/>
        </w:rPr>
        <w:t>182 594</w:t>
      </w:r>
      <w:r w:rsidR="000C3235" w:rsidRPr="00763ED2">
        <w:rPr>
          <w:sz w:val="20"/>
          <w:szCs w:val="20"/>
        </w:rPr>
        <w:t xml:space="preserve"> тыс. руб.</w:t>
      </w:r>
      <w:r w:rsidR="000C3235">
        <w:rPr>
          <w:sz w:val="20"/>
          <w:szCs w:val="20"/>
        </w:rPr>
        <w:t xml:space="preserve"> от:</w:t>
      </w:r>
    </w:p>
    <w:p w:rsidR="000C3235" w:rsidRDefault="000C3235" w:rsidP="000C323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3D4F" w:rsidRPr="00763ED2">
        <w:rPr>
          <w:sz w:val="20"/>
          <w:szCs w:val="20"/>
        </w:rPr>
        <w:t>ОО</w:t>
      </w:r>
      <w:r>
        <w:rPr>
          <w:sz w:val="20"/>
          <w:szCs w:val="20"/>
        </w:rPr>
        <w:t>О «Холдинговая компания «ГУТА» в сумме 446 240 тыс. руб., на отчетную дату задолженности нет;</w:t>
      </w:r>
    </w:p>
    <w:p w:rsidR="000C3235" w:rsidRDefault="000C3235" w:rsidP="000C323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3D4F" w:rsidRPr="00763ED2">
        <w:rPr>
          <w:sz w:val="20"/>
          <w:szCs w:val="20"/>
        </w:rPr>
        <w:t>ООО «Минт-Инвест»</w:t>
      </w:r>
      <w:r>
        <w:rPr>
          <w:sz w:val="20"/>
          <w:szCs w:val="20"/>
        </w:rPr>
        <w:t xml:space="preserve"> в сумме </w:t>
      </w:r>
      <w:r w:rsidR="009444A6" w:rsidRPr="009444A6">
        <w:rPr>
          <w:sz w:val="20"/>
          <w:szCs w:val="20"/>
        </w:rPr>
        <w:t>685 354</w:t>
      </w:r>
      <w:r>
        <w:rPr>
          <w:sz w:val="20"/>
          <w:szCs w:val="20"/>
        </w:rPr>
        <w:t xml:space="preserve"> тыс. руб., </w:t>
      </w:r>
      <w:r w:rsidRPr="00763ED2">
        <w:rPr>
          <w:sz w:val="20"/>
          <w:szCs w:val="20"/>
        </w:rPr>
        <w:t xml:space="preserve">задолженность </w:t>
      </w:r>
      <w:r>
        <w:rPr>
          <w:sz w:val="20"/>
          <w:szCs w:val="20"/>
        </w:rPr>
        <w:t xml:space="preserve">по неполученным дивидендам </w:t>
      </w:r>
      <w:r w:rsidRPr="00763ED2">
        <w:rPr>
          <w:sz w:val="20"/>
          <w:szCs w:val="20"/>
        </w:rPr>
        <w:t>на от</w:t>
      </w:r>
      <w:r>
        <w:rPr>
          <w:sz w:val="20"/>
          <w:szCs w:val="20"/>
        </w:rPr>
        <w:t>четную дату</w:t>
      </w:r>
      <w:r w:rsidRPr="00763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составила </w:t>
      </w:r>
      <w:r w:rsidR="009444A6" w:rsidRPr="009444A6">
        <w:rPr>
          <w:sz w:val="20"/>
          <w:szCs w:val="20"/>
        </w:rPr>
        <w:t>245 754</w:t>
      </w:r>
      <w:r w:rsidRPr="00763ED2">
        <w:rPr>
          <w:sz w:val="20"/>
          <w:szCs w:val="20"/>
        </w:rPr>
        <w:t xml:space="preserve"> тыс. руб.</w:t>
      </w:r>
      <w:r>
        <w:rPr>
          <w:sz w:val="20"/>
          <w:szCs w:val="20"/>
        </w:rPr>
        <w:t>;</w:t>
      </w:r>
      <w:r w:rsidRPr="00763ED2">
        <w:rPr>
          <w:sz w:val="20"/>
          <w:szCs w:val="20"/>
        </w:rPr>
        <w:t xml:space="preserve">  </w:t>
      </w:r>
    </w:p>
    <w:p w:rsidR="000C3235" w:rsidRDefault="000C3235" w:rsidP="000C323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76015">
        <w:rPr>
          <w:sz w:val="20"/>
          <w:szCs w:val="20"/>
        </w:rPr>
        <w:t>ЗАО «Промэнерголизинг»</w:t>
      </w:r>
      <w:r w:rsidR="00923D4F" w:rsidRPr="00763ED2">
        <w:rPr>
          <w:sz w:val="20"/>
          <w:szCs w:val="20"/>
        </w:rPr>
        <w:t xml:space="preserve"> </w:t>
      </w:r>
      <w:r w:rsidR="004D4BD5" w:rsidRPr="00763ED2">
        <w:rPr>
          <w:sz w:val="20"/>
          <w:szCs w:val="20"/>
        </w:rPr>
        <w:t xml:space="preserve">в сумме </w:t>
      </w:r>
      <w:r>
        <w:rPr>
          <w:sz w:val="20"/>
          <w:szCs w:val="20"/>
        </w:rPr>
        <w:t>51 000</w:t>
      </w:r>
      <w:r w:rsidR="004D4BD5" w:rsidRPr="00763ED2">
        <w:rPr>
          <w:sz w:val="20"/>
          <w:szCs w:val="20"/>
        </w:rPr>
        <w:t xml:space="preserve"> тыс. руб.</w:t>
      </w:r>
      <w:r>
        <w:rPr>
          <w:sz w:val="20"/>
          <w:szCs w:val="20"/>
        </w:rPr>
        <w:t>, на отчетную дату задолженности нет.</w:t>
      </w:r>
    </w:p>
    <w:p w:rsidR="008C41FA" w:rsidRPr="0035345A" w:rsidRDefault="000C3235" w:rsidP="0035345A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  </w:t>
      </w:r>
      <w:r w:rsidR="00435C4E">
        <w:rPr>
          <w:sz w:val="20"/>
          <w:szCs w:val="20"/>
        </w:rPr>
        <w:t xml:space="preserve">В отчетном периоде Обществом были приобретены привилегированные акции </w:t>
      </w:r>
      <w:r w:rsidR="001E70B8">
        <w:rPr>
          <w:sz w:val="20"/>
          <w:szCs w:val="20"/>
        </w:rPr>
        <w:t xml:space="preserve">дополнительной эмиссии </w:t>
      </w:r>
      <w:r w:rsidR="00435C4E">
        <w:rPr>
          <w:sz w:val="20"/>
          <w:szCs w:val="20"/>
        </w:rPr>
        <w:t xml:space="preserve">АО </w:t>
      </w:r>
      <w:r>
        <w:rPr>
          <w:sz w:val="20"/>
          <w:szCs w:val="20"/>
        </w:rPr>
        <w:t xml:space="preserve">        </w:t>
      </w:r>
      <w:r w:rsidR="00435C4E">
        <w:rPr>
          <w:sz w:val="20"/>
          <w:szCs w:val="20"/>
        </w:rPr>
        <w:t>«Объединенные кондитеры» в количестве 80 192 568 шт. на общую сумму 93 023 тыс. руб.</w:t>
      </w:r>
      <w:r w:rsidR="00A50441">
        <w:rPr>
          <w:sz w:val="20"/>
          <w:szCs w:val="20"/>
        </w:rPr>
        <w:t xml:space="preserve"> Задолженность по оплате дополнительного выпуска на отчетную дату отсутствует.</w:t>
      </w:r>
    </w:p>
    <w:p w:rsidR="00E718EC" w:rsidRDefault="00CF2611" w:rsidP="00D6358B">
      <w:pPr>
        <w:numPr>
          <w:ilvl w:val="0"/>
          <w:numId w:val="10"/>
        </w:numPr>
        <w:jc w:val="both"/>
        <w:rPr>
          <w:sz w:val="20"/>
          <w:szCs w:val="20"/>
        </w:rPr>
      </w:pPr>
      <w:r w:rsidRPr="00763ED2">
        <w:rPr>
          <w:sz w:val="20"/>
          <w:szCs w:val="20"/>
        </w:rPr>
        <w:t>У Общества есть полученные заемные средства от контролируемого лица  ООО «Объединенные кондитеры – Финанс»</w:t>
      </w:r>
      <w:r w:rsidR="00E718EC" w:rsidRPr="00763ED2">
        <w:rPr>
          <w:sz w:val="20"/>
          <w:szCs w:val="20"/>
        </w:rPr>
        <w:t>:</w:t>
      </w:r>
    </w:p>
    <w:p w:rsidR="00E718EC" w:rsidRDefault="00E718EC" w:rsidP="00E718EC">
      <w:pPr>
        <w:ind w:left="851" w:hanging="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задолженность на начало года по полученным заемным средствам составила </w:t>
      </w:r>
      <w:r w:rsidR="00363BF4">
        <w:rPr>
          <w:sz w:val="20"/>
          <w:szCs w:val="20"/>
        </w:rPr>
        <w:t xml:space="preserve">2 221 239 </w:t>
      </w:r>
      <w:r>
        <w:rPr>
          <w:sz w:val="20"/>
          <w:szCs w:val="20"/>
        </w:rPr>
        <w:t xml:space="preserve">тыс. руб., в т.ч. по   процентам </w:t>
      </w:r>
      <w:r w:rsidR="00363BF4">
        <w:rPr>
          <w:sz w:val="20"/>
          <w:szCs w:val="20"/>
        </w:rPr>
        <w:t xml:space="preserve">772 589 </w:t>
      </w:r>
      <w:r>
        <w:rPr>
          <w:sz w:val="20"/>
          <w:szCs w:val="20"/>
        </w:rPr>
        <w:t>тыс. руб.</w:t>
      </w:r>
    </w:p>
    <w:p w:rsidR="00671707" w:rsidRDefault="00671707" w:rsidP="00E718EC">
      <w:pPr>
        <w:ind w:left="851" w:hanging="131"/>
        <w:jc w:val="both"/>
        <w:rPr>
          <w:sz w:val="20"/>
          <w:szCs w:val="20"/>
        </w:rPr>
      </w:pPr>
      <w:r>
        <w:rPr>
          <w:sz w:val="20"/>
          <w:szCs w:val="20"/>
        </w:rPr>
        <w:t>- получено заемных средств в течение отчетного года 968 700 тыс. руб.</w:t>
      </w:r>
    </w:p>
    <w:p w:rsidR="00E718EC" w:rsidRDefault="00E718EC" w:rsidP="00763ED2">
      <w:pPr>
        <w:ind w:left="851" w:hanging="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погашено </w:t>
      </w:r>
      <w:r w:rsidR="00763ED2">
        <w:rPr>
          <w:sz w:val="20"/>
          <w:szCs w:val="20"/>
        </w:rPr>
        <w:t xml:space="preserve">заемных средств и </w:t>
      </w:r>
      <w:r>
        <w:rPr>
          <w:sz w:val="20"/>
          <w:szCs w:val="20"/>
        </w:rPr>
        <w:t xml:space="preserve">процентов по полученным заемным средствам за отчетный период – </w:t>
      </w:r>
      <w:r w:rsidR="00671707" w:rsidRPr="00671707">
        <w:rPr>
          <w:sz w:val="20"/>
          <w:szCs w:val="20"/>
        </w:rPr>
        <w:t>292 100</w:t>
      </w:r>
      <w:r w:rsidRPr="00CE61C2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тыс. </w:t>
      </w:r>
      <w:r w:rsidR="00763ED2">
        <w:rPr>
          <w:sz w:val="20"/>
          <w:szCs w:val="20"/>
        </w:rPr>
        <w:t xml:space="preserve"> </w:t>
      </w:r>
      <w:r>
        <w:rPr>
          <w:sz w:val="20"/>
          <w:szCs w:val="20"/>
        </w:rPr>
        <w:t>руб.</w:t>
      </w:r>
      <w:r w:rsidR="00763ED2">
        <w:rPr>
          <w:sz w:val="20"/>
          <w:szCs w:val="20"/>
        </w:rPr>
        <w:t xml:space="preserve">, в т.ч. процентов </w:t>
      </w:r>
      <w:r w:rsidR="00671707" w:rsidRPr="00671707">
        <w:rPr>
          <w:sz w:val="20"/>
          <w:szCs w:val="20"/>
        </w:rPr>
        <w:t>196 100</w:t>
      </w:r>
      <w:r w:rsidR="00763ED2">
        <w:rPr>
          <w:sz w:val="20"/>
          <w:szCs w:val="20"/>
        </w:rPr>
        <w:t xml:space="preserve"> тыс. руб.</w:t>
      </w:r>
    </w:p>
    <w:p w:rsidR="00E718EC" w:rsidRDefault="00E718EC" w:rsidP="00E718E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начислено процентов по полученным заемным средствам – </w:t>
      </w:r>
      <w:r w:rsidR="00870747" w:rsidRPr="00BE436D">
        <w:rPr>
          <w:sz w:val="20"/>
          <w:szCs w:val="20"/>
        </w:rPr>
        <w:t>1</w:t>
      </w:r>
      <w:r w:rsidR="00BE436D" w:rsidRPr="00BE436D">
        <w:rPr>
          <w:sz w:val="20"/>
          <w:szCs w:val="20"/>
        </w:rPr>
        <w:t>82 084</w:t>
      </w:r>
      <w:r>
        <w:rPr>
          <w:sz w:val="20"/>
          <w:szCs w:val="20"/>
        </w:rPr>
        <w:t xml:space="preserve"> тыс. руб.</w:t>
      </w:r>
    </w:p>
    <w:p w:rsidR="00E718EC" w:rsidRDefault="00E718EC" w:rsidP="00E718EC">
      <w:pPr>
        <w:ind w:left="851" w:hanging="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задолженность по полученным заемным средствам на отчетную дату составила </w:t>
      </w:r>
      <w:r w:rsidR="00F95286">
        <w:rPr>
          <w:sz w:val="20"/>
          <w:szCs w:val="20"/>
        </w:rPr>
        <w:t>3</w:t>
      </w:r>
      <w:r w:rsidR="00014651">
        <w:rPr>
          <w:sz w:val="20"/>
          <w:szCs w:val="20"/>
        </w:rPr>
        <w:t> 079 923</w:t>
      </w:r>
      <w:r w:rsidR="00CE61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тыс. руб., в т.ч. по процентам </w:t>
      </w:r>
      <w:r w:rsidR="00014651">
        <w:rPr>
          <w:sz w:val="20"/>
          <w:szCs w:val="20"/>
        </w:rPr>
        <w:t>758 573</w:t>
      </w:r>
      <w:r w:rsidR="00F95286">
        <w:rPr>
          <w:sz w:val="20"/>
          <w:szCs w:val="20"/>
        </w:rPr>
        <w:t xml:space="preserve"> </w:t>
      </w:r>
      <w:r>
        <w:rPr>
          <w:sz w:val="20"/>
          <w:szCs w:val="20"/>
        </w:rPr>
        <w:t>тыс. руб.</w:t>
      </w:r>
    </w:p>
    <w:p w:rsidR="00E718EC" w:rsidRPr="00770192" w:rsidRDefault="000C47A9" w:rsidP="00770192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Выдано поручительство по полученному </w:t>
      </w:r>
      <w:r w:rsidR="009444A6">
        <w:rPr>
          <w:sz w:val="20"/>
          <w:szCs w:val="20"/>
        </w:rPr>
        <w:t xml:space="preserve">контролируемой компанией </w:t>
      </w:r>
      <w:r w:rsidR="007D2AD0" w:rsidRPr="00763ED2">
        <w:rPr>
          <w:sz w:val="20"/>
          <w:szCs w:val="20"/>
        </w:rPr>
        <w:t>ООО «Объединенные кондитеры – Финанс»</w:t>
      </w:r>
      <w:r w:rsidR="00770192">
        <w:rPr>
          <w:sz w:val="20"/>
          <w:szCs w:val="20"/>
        </w:rPr>
        <w:t xml:space="preserve"> </w:t>
      </w:r>
      <w:r w:rsidR="00606ECB" w:rsidRPr="00770192">
        <w:rPr>
          <w:sz w:val="20"/>
          <w:szCs w:val="20"/>
        </w:rPr>
        <w:t xml:space="preserve">облигационному займу за отчетный период на сумму </w:t>
      </w:r>
      <w:r w:rsidR="00F95286" w:rsidRPr="00770192">
        <w:rPr>
          <w:sz w:val="20"/>
          <w:szCs w:val="20"/>
        </w:rPr>
        <w:t>986</w:t>
      </w:r>
      <w:r w:rsidR="00606ECB" w:rsidRPr="00770192">
        <w:rPr>
          <w:sz w:val="20"/>
          <w:szCs w:val="20"/>
        </w:rPr>
        <w:t xml:space="preserve"> тыс. руб. На отчетную дату </w:t>
      </w:r>
      <w:r w:rsidRPr="00770192">
        <w:rPr>
          <w:sz w:val="20"/>
          <w:szCs w:val="20"/>
        </w:rPr>
        <w:t xml:space="preserve">сумма </w:t>
      </w:r>
      <w:r w:rsidR="007D2AD0" w:rsidRPr="00770192">
        <w:rPr>
          <w:sz w:val="20"/>
          <w:szCs w:val="20"/>
        </w:rPr>
        <w:t>обеспеченных обязательств</w:t>
      </w:r>
      <w:r w:rsidRPr="00770192">
        <w:rPr>
          <w:sz w:val="20"/>
          <w:szCs w:val="20"/>
        </w:rPr>
        <w:t xml:space="preserve"> составила 1</w:t>
      </w:r>
      <w:r w:rsidR="00F95286" w:rsidRPr="00770192">
        <w:rPr>
          <w:sz w:val="20"/>
          <w:szCs w:val="20"/>
        </w:rPr>
        <w:t> 740 103</w:t>
      </w:r>
      <w:r w:rsidRPr="00770192">
        <w:rPr>
          <w:sz w:val="20"/>
          <w:szCs w:val="20"/>
        </w:rPr>
        <w:t xml:space="preserve"> тыс. руб.</w:t>
      </w:r>
    </w:p>
    <w:p w:rsidR="00923D4F" w:rsidRDefault="008C41FA" w:rsidP="00BC050B">
      <w:pPr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Начислен </w:t>
      </w:r>
      <w:r w:rsidRPr="008C41FA">
        <w:rPr>
          <w:sz w:val="20"/>
          <w:szCs w:val="20"/>
        </w:rPr>
        <w:t>5</w:t>
      </w:r>
      <w:r w:rsidR="009444A6">
        <w:rPr>
          <w:sz w:val="20"/>
          <w:szCs w:val="20"/>
        </w:rPr>
        <w:t xml:space="preserve">0%  резерв под обесценение финансового вложения – акций контролируемой компании </w:t>
      </w:r>
      <w:r w:rsidR="009444A6" w:rsidRPr="009444A6">
        <w:rPr>
          <w:color w:val="000000"/>
          <w:sz w:val="20"/>
          <w:szCs w:val="20"/>
        </w:rPr>
        <w:t>«</w:t>
      </w:r>
      <w:r w:rsidR="009444A6" w:rsidRPr="00E840DA">
        <w:rPr>
          <w:color w:val="000000"/>
          <w:sz w:val="20"/>
          <w:szCs w:val="20"/>
          <w:lang w:val="en-US"/>
        </w:rPr>
        <w:t>Vomstan</w:t>
      </w:r>
      <w:r w:rsidR="009444A6" w:rsidRPr="009444A6">
        <w:rPr>
          <w:color w:val="000000"/>
          <w:sz w:val="20"/>
          <w:szCs w:val="20"/>
        </w:rPr>
        <w:t xml:space="preserve"> </w:t>
      </w:r>
      <w:r w:rsidR="009444A6" w:rsidRPr="00E840DA">
        <w:rPr>
          <w:color w:val="000000"/>
          <w:sz w:val="20"/>
          <w:szCs w:val="20"/>
          <w:lang w:val="en-US"/>
        </w:rPr>
        <w:t>Trading</w:t>
      </w:r>
      <w:r w:rsidR="009444A6" w:rsidRPr="009444A6">
        <w:rPr>
          <w:color w:val="000000"/>
          <w:sz w:val="20"/>
          <w:szCs w:val="20"/>
        </w:rPr>
        <w:t xml:space="preserve"> </w:t>
      </w:r>
      <w:r w:rsidR="009444A6" w:rsidRPr="00E840DA">
        <w:rPr>
          <w:color w:val="000000"/>
          <w:sz w:val="20"/>
          <w:szCs w:val="20"/>
          <w:lang w:val="en-US"/>
        </w:rPr>
        <w:t>LTD</w:t>
      </w:r>
      <w:r w:rsidR="009444A6" w:rsidRPr="009444A6">
        <w:rPr>
          <w:color w:val="000000"/>
          <w:sz w:val="20"/>
          <w:szCs w:val="20"/>
        </w:rPr>
        <w:t>.»</w:t>
      </w:r>
      <w:r w:rsidR="009444A6">
        <w:rPr>
          <w:color w:val="000000"/>
          <w:sz w:val="20"/>
          <w:szCs w:val="20"/>
        </w:rPr>
        <w:t xml:space="preserve"> на сумму </w:t>
      </w:r>
      <w:r w:rsidRPr="008C41FA">
        <w:rPr>
          <w:color w:val="000000"/>
          <w:sz w:val="20"/>
          <w:szCs w:val="20"/>
        </w:rPr>
        <w:t>809 91</w:t>
      </w:r>
      <w:r w:rsidR="00BB17E5">
        <w:rPr>
          <w:color w:val="000000"/>
          <w:sz w:val="20"/>
          <w:szCs w:val="20"/>
        </w:rPr>
        <w:t>8</w:t>
      </w:r>
      <w:r w:rsidR="009444A6">
        <w:rPr>
          <w:color w:val="000000"/>
          <w:sz w:val="20"/>
          <w:szCs w:val="20"/>
        </w:rPr>
        <w:t xml:space="preserve"> тыс. руб.</w:t>
      </w:r>
    </w:p>
    <w:p w:rsidR="00BC050B" w:rsidRPr="009444A6" w:rsidRDefault="00BC050B" w:rsidP="00BC050B">
      <w:pPr>
        <w:ind w:left="720"/>
        <w:jc w:val="both"/>
        <w:rPr>
          <w:sz w:val="20"/>
          <w:szCs w:val="20"/>
        </w:rPr>
      </w:pPr>
    </w:p>
    <w:p w:rsidR="00923D4F" w:rsidRPr="00923D4F" w:rsidRDefault="00923D4F" w:rsidP="00923D4F">
      <w:pPr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4.</w:t>
      </w:r>
      <w:r w:rsidRPr="00923D4F">
        <w:rPr>
          <w:sz w:val="20"/>
          <w:szCs w:val="20"/>
          <w:u w:val="single"/>
        </w:rPr>
        <w:t>Операции с прочими связанными сторонами:</w:t>
      </w:r>
    </w:p>
    <w:p w:rsidR="00923D4F" w:rsidRDefault="00923D4F" w:rsidP="00763ED2">
      <w:pPr>
        <w:ind w:left="851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1.  </w:t>
      </w:r>
      <w:r w:rsidR="008953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Переоценка стоимости акций, обращающихся на организованном рынке ценных бумаг в отчетном году составила </w:t>
      </w:r>
      <w:r w:rsidR="00A152BD">
        <w:rPr>
          <w:sz w:val="20"/>
          <w:szCs w:val="20"/>
        </w:rPr>
        <w:t>622 810</w:t>
      </w:r>
      <w:r>
        <w:rPr>
          <w:sz w:val="20"/>
          <w:szCs w:val="20"/>
        </w:rPr>
        <w:t xml:space="preserve"> тыс. руб. Стоимость переоцененных акций связанной стороны на отчетную дату составила </w:t>
      </w:r>
      <w:r w:rsidR="00A152BD">
        <w:rPr>
          <w:sz w:val="20"/>
          <w:szCs w:val="20"/>
        </w:rPr>
        <w:t>1 052 091</w:t>
      </w:r>
      <w:r>
        <w:rPr>
          <w:sz w:val="20"/>
          <w:szCs w:val="20"/>
        </w:rPr>
        <w:t xml:space="preserve"> тыс. руб.</w:t>
      </w:r>
    </w:p>
    <w:p w:rsidR="00B4181E" w:rsidRDefault="00B4181E" w:rsidP="00B418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23D4F">
        <w:rPr>
          <w:sz w:val="20"/>
          <w:szCs w:val="20"/>
        </w:rPr>
        <w:t xml:space="preserve"> 2.       </w:t>
      </w:r>
      <w:r>
        <w:rPr>
          <w:sz w:val="20"/>
          <w:szCs w:val="20"/>
        </w:rPr>
        <w:t>У Общества есть полученные заемные средства от прочих связанных сторон:</w:t>
      </w:r>
    </w:p>
    <w:p w:rsidR="00B4181E" w:rsidRDefault="00B4181E" w:rsidP="00B4181E">
      <w:pPr>
        <w:ind w:left="851" w:hanging="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задолженность на начало года по полученным заемным средствам составила </w:t>
      </w:r>
      <w:r w:rsidR="00BA7B7B">
        <w:rPr>
          <w:sz w:val="20"/>
          <w:szCs w:val="20"/>
        </w:rPr>
        <w:t xml:space="preserve">1 920 275 </w:t>
      </w:r>
      <w:r>
        <w:rPr>
          <w:sz w:val="20"/>
          <w:szCs w:val="20"/>
        </w:rPr>
        <w:t>тыс. р</w:t>
      </w:r>
      <w:r w:rsidR="00763ED2">
        <w:rPr>
          <w:sz w:val="20"/>
          <w:szCs w:val="20"/>
        </w:rPr>
        <w:t xml:space="preserve">уб., в т.ч. по   процентам </w:t>
      </w:r>
      <w:r>
        <w:rPr>
          <w:sz w:val="20"/>
          <w:szCs w:val="20"/>
        </w:rPr>
        <w:t xml:space="preserve"> </w:t>
      </w:r>
      <w:r w:rsidR="00BA7B7B" w:rsidRPr="00D42964">
        <w:rPr>
          <w:sz w:val="20"/>
          <w:szCs w:val="20"/>
        </w:rPr>
        <w:t>4</w:t>
      </w:r>
      <w:r w:rsidR="00BA7B7B">
        <w:rPr>
          <w:sz w:val="20"/>
          <w:szCs w:val="20"/>
        </w:rPr>
        <w:t xml:space="preserve">31 075 </w:t>
      </w:r>
      <w:r>
        <w:rPr>
          <w:sz w:val="20"/>
          <w:szCs w:val="20"/>
        </w:rPr>
        <w:t>тыс. руб.</w:t>
      </w:r>
    </w:p>
    <w:p w:rsidR="00B4181E" w:rsidRDefault="00B4181E" w:rsidP="00B4181E">
      <w:pPr>
        <w:ind w:left="851" w:hanging="131"/>
        <w:jc w:val="both"/>
        <w:rPr>
          <w:sz w:val="20"/>
          <w:szCs w:val="20"/>
        </w:rPr>
      </w:pPr>
      <w:r>
        <w:rPr>
          <w:sz w:val="20"/>
          <w:szCs w:val="20"/>
        </w:rPr>
        <w:t>- погашено заемных средств по полученным заемным средствам за отчетный период –</w:t>
      </w:r>
      <w:r w:rsidR="00E27375" w:rsidRPr="00E27375">
        <w:rPr>
          <w:sz w:val="20"/>
          <w:szCs w:val="20"/>
        </w:rPr>
        <w:t xml:space="preserve"> </w:t>
      </w:r>
      <w:r w:rsidR="00BA7B7B">
        <w:rPr>
          <w:sz w:val="20"/>
          <w:szCs w:val="20"/>
        </w:rPr>
        <w:t>1</w:t>
      </w:r>
      <w:r w:rsidR="00B56A08">
        <w:rPr>
          <w:sz w:val="20"/>
          <w:szCs w:val="20"/>
        </w:rPr>
        <w:t> 531 426</w:t>
      </w:r>
      <w:r w:rsidR="00E27375" w:rsidRPr="00E273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тыс. руб., в т.ч процентов </w:t>
      </w:r>
      <w:r w:rsidR="00B56A08">
        <w:rPr>
          <w:sz w:val="20"/>
          <w:szCs w:val="20"/>
        </w:rPr>
        <w:t>498 426</w:t>
      </w:r>
      <w:r w:rsidR="00BA7B7B">
        <w:rPr>
          <w:sz w:val="20"/>
          <w:szCs w:val="20"/>
        </w:rPr>
        <w:t xml:space="preserve"> </w:t>
      </w:r>
      <w:r>
        <w:rPr>
          <w:sz w:val="20"/>
          <w:szCs w:val="20"/>
        </w:rPr>
        <w:t>тыс. руб.</w:t>
      </w:r>
    </w:p>
    <w:p w:rsidR="00B4181E" w:rsidRDefault="00B4181E" w:rsidP="00B4181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начислено процентов по полученным заемным средствам – </w:t>
      </w:r>
      <w:r w:rsidR="008042F9" w:rsidRPr="00B56A08">
        <w:rPr>
          <w:sz w:val="20"/>
          <w:szCs w:val="20"/>
        </w:rPr>
        <w:t>79 301</w:t>
      </w:r>
      <w:r>
        <w:rPr>
          <w:sz w:val="20"/>
          <w:szCs w:val="20"/>
        </w:rPr>
        <w:t xml:space="preserve"> тыс. руб.</w:t>
      </w:r>
    </w:p>
    <w:p w:rsidR="00B4181E" w:rsidRDefault="00B4181E" w:rsidP="00B4181E">
      <w:pPr>
        <w:ind w:left="851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- задолженность по полученным заемным средствам на отчетную дату составила </w:t>
      </w:r>
      <w:r w:rsidR="00BA7B7B">
        <w:rPr>
          <w:sz w:val="20"/>
          <w:szCs w:val="20"/>
        </w:rPr>
        <w:t xml:space="preserve">468 150 </w:t>
      </w:r>
      <w:r>
        <w:rPr>
          <w:sz w:val="20"/>
          <w:szCs w:val="20"/>
        </w:rPr>
        <w:t xml:space="preserve">тыс. руб., в т.ч. по         процентам </w:t>
      </w:r>
      <w:r w:rsidR="00BA7B7B">
        <w:rPr>
          <w:sz w:val="20"/>
          <w:szCs w:val="20"/>
        </w:rPr>
        <w:t xml:space="preserve">11 950 </w:t>
      </w:r>
      <w:r>
        <w:rPr>
          <w:sz w:val="20"/>
          <w:szCs w:val="20"/>
        </w:rPr>
        <w:t>тыс. руб.</w:t>
      </w:r>
    </w:p>
    <w:p w:rsidR="00923D4F" w:rsidRPr="00923D4F" w:rsidRDefault="00B4181E" w:rsidP="00B418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      </w:t>
      </w:r>
      <w:r w:rsidR="009E6769" w:rsidRPr="009E6769">
        <w:rPr>
          <w:sz w:val="20"/>
          <w:szCs w:val="20"/>
        </w:rPr>
        <w:t xml:space="preserve">Комиссия банка (связанной стороны) по общим рыночным тарифам за отчетный год составила </w:t>
      </w:r>
      <w:r w:rsidR="00B56A08">
        <w:rPr>
          <w:sz w:val="20"/>
          <w:szCs w:val="20"/>
        </w:rPr>
        <w:t>16</w:t>
      </w:r>
      <w:r w:rsidR="009E6769" w:rsidRPr="009E6769">
        <w:rPr>
          <w:sz w:val="20"/>
          <w:szCs w:val="20"/>
        </w:rPr>
        <w:t xml:space="preserve"> тыс.</w:t>
      </w:r>
      <w:r w:rsidR="009E6769">
        <w:rPr>
          <w:sz w:val="20"/>
          <w:szCs w:val="20"/>
        </w:rPr>
        <w:t xml:space="preserve"> </w:t>
      </w:r>
      <w:r w:rsidR="009E6769" w:rsidRPr="009E6769">
        <w:rPr>
          <w:sz w:val="20"/>
          <w:szCs w:val="20"/>
        </w:rPr>
        <w:t>руб.</w:t>
      </w:r>
    </w:p>
    <w:p w:rsidR="009E6769" w:rsidRPr="00F023D4" w:rsidRDefault="00763ED2" w:rsidP="00763ED2">
      <w:pPr>
        <w:ind w:left="851" w:hanging="491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4.</w:t>
      </w:r>
      <w:r w:rsidR="00B4181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A92D3B">
        <w:rPr>
          <w:sz w:val="20"/>
          <w:szCs w:val="20"/>
        </w:rPr>
        <w:t xml:space="preserve"> </w:t>
      </w:r>
      <w:r w:rsidR="009E6769">
        <w:rPr>
          <w:sz w:val="20"/>
          <w:szCs w:val="20"/>
        </w:rPr>
        <w:t>Расходы по услугам аренды неж</w:t>
      </w:r>
      <w:r>
        <w:rPr>
          <w:sz w:val="20"/>
          <w:szCs w:val="20"/>
        </w:rPr>
        <w:t>илого помещения, предоставленными</w:t>
      </w:r>
      <w:r w:rsidR="009E6769">
        <w:rPr>
          <w:sz w:val="20"/>
          <w:szCs w:val="20"/>
        </w:rPr>
        <w:t xml:space="preserve"> св</w:t>
      </w:r>
      <w:r w:rsidR="00A92D3B">
        <w:rPr>
          <w:sz w:val="20"/>
          <w:szCs w:val="20"/>
        </w:rPr>
        <w:t xml:space="preserve">язанными сторонами  за отчетный </w:t>
      </w:r>
      <w:r w:rsidR="0049249F">
        <w:rPr>
          <w:sz w:val="20"/>
          <w:szCs w:val="20"/>
        </w:rPr>
        <w:t xml:space="preserve">период составили </w:t>
      </w:r>
      <w:r w:rsidR="00B56A08">
        <w:rPr>
          <w:sz w:val="20"/>
          <w:szCs w:val="20"/>
        </w:rPr>
        <w:t>385</w:t>
      </w:r>
      <w:r w:rsidR="0049249F">
        <w:rPr>
          <w:sz w:val="20"/>
          <w:szCs w:val="20"/>
        </w:rPr>
        <w:t xml:space="preserve"> тыс. руб. </w:t>
      </w:r>
      <w:r w:rsidR="00B56A08">
        <w:rPr>
          <w:sz w:val="20"/>
          <w:szCs w:val="20"/>
        </w:rPr>
        <w:t>Дебиторская задолженность (аванс) на конец отчетного периода -96 тыс. руб.</w:t>
      </w:r>
    </w:p>
    <w:p w:rsidR="00F023D4" w:rsidRPr="009E6769" w:rsidRDefault="00763ED2" w:rsidP="00763ED2">
      <w:pPr>
        <w:ind w:left="851" w:hanging="709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5.    </w:t>
      </w:r>
      <w:r w:rsidR="00A92D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92D3B">
        <w:rPr>
          <w:sz w:val="20"/>
          <w:szCs w:val="20"/>
        </w:rPr>
        <w:t xml:space="preserve"> </w:t>
      </w:r>
      <w:r w:rsidR="00F023D4">
        <w:rPr>
          <w:sz w:val="20"/>
          <w:szCs w:val="20"/>
        </w:rPr>
        <w:t xml:space="preserve">Услуги бухгалтерского сопровождения Общества, осуществляемые связанной стороной, за отчетный период </w:t>
      </w:r>
      <w:r w:rsidR="00A92D3B">
        <w:rPr>
          <w:sz w:val="20"/>
          <w:szCs w:val="20"/>
        </w:rPr>
        <w:t xml:space="preserve">    </w:t>
      </w:r>
      <w:r w:rsidR="00F023D4">
        <w:rPr>
          <w:sz w:val="20"/>
          <w:szCs w:val="20"/>
        </w:rPr>
        <w:t xml:space="preserve">составили </w:t>
      </w:r>
      <w:r w:rsidR="00B56A08">
        <w:rPr>
          <w:sz w:val="20"/>
          <w:szCs w:val="20"/>
        </w:rPr>
        <w:t>448</w:t>
      </w:r>
      <w:r w:rsidR="0049249F">
        <w:rPr>
          <w:sz w:val="20"/>
          <w:szCs w:val="20"/>
        </w:rPr>
        <w:t xml:space="preserve"> тыс. руб.</w:t>
      </w:r>
      <w:r w:rsidR="0049249F" w:rsidRPr="0049249F">
        <w:rPr>
          <w:sz w:val="20"/>
          <w:szCs w:val="20"/>
        </w:rPr>
        <w:t xml:space="preserve"> </w:t>
      </w:r>
      <w:r w:rsidR="00B56A08">
        <w:rPr>
          <w:sz w:val="20"/>
          <w:szCs w:val="20"/>
        </w:rPr>
        <w:t>Дебиторская задолженность (аванс) на конец отчетного периода - 195 тыс. руб.</w:t>
      </w:r>
    </w:p>
    <w:p w:rsidR="00763ED2" w:rsidRDefault="00B56A08" w:rsidP="00174244">
      <w:pPr>
        <w:numPr>
          <w:ilvl w:val="0"/>
          <w:numId w:val="19"/>
        </w:numPr>
        <w:ind w:left="851" w:hanging="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63ED2">
        <w:rPr>
          <w:sz w:val="20"/>
          <w:szCs w:val="20"/>
        </w:rPr>
        <w:t xml:space="preserve">Вознаграждение поверенного – связанной стороны по организации нотариального заверения за отчетный </w:t>
      </w:r>
      <w:r w:rsidR="00174244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 составило 16</w:t>
      </w:r>
      <w:r w:rsidR="00763ED2">
        <w:rPr>
          <w:sz w:val="20"/>
          <w:szCs w:val="20"/>
        </w:rPr>
        <w:t xml:space="preserve"> тыс. руб.</w:t>
      </w:r>
      <w:r w:rsidR="0054332D" w:rsidRPr="0054332D">
        <w:rPr>
          <w:sz w:val="20"/>
          <w:szCs w:val="20"/>
        </w:rPr>
        <w:t xml:space="preserve"> </w:t>
      </w:r>
      <w:r>
        <w:rPr>
          <w:sz w:val="20"/>
          <w:szCs w:val="20"/>
        </w:rPr>
        <w:t>Кредиторская задолженность на конец отчетного периода - 5 тыс. руб.</w:t>
      </w:r>
    </w:p>
    <w:p w:rsidR="00DE5DC9" w:rsidRDefault="0054332D" w:rsidP="00174244">
      <w:pPr>
        <w:numPr>
          <w:ilvl w:val="0"/>
          <w:numId w:val="19"/>
        </w:numPr>
        <w:ind w:left="851" w:hanging="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E5DC9">
        <w:rPr>
          <w:sz w:val="20"/>
          <w:szCs w:val="20"/>
        </w:rPr>
        <w:t>Уплачено членских взносов в неком</w:t>
      </w:r>
      <w:r w:rsidR="00B56A08">
        <w:rPr>
          <w:sz w:val="20"/>
          <w:szCs w:val="20"/>
        </w:rPr>
        <w:t>мерческую организацию в сумме 51</w:t>
      </w:r>
      <w:r w:rsidR="00DE5DC9">
        <w:rPr>
          <w:sz w:val="20"/>
          <w:szCs w:val="20"/>
        </w:rPr>
        <w:t xml:space="preserve"> тыс. руб.</w:t>
      </w:r>
      <w:r>
        <w:rPr>
          <w:sz w:val="20"/>
          <w:szCs w:val="20"/>
        </w:rPr>
        <w:t xml:space="preserve"> </w:t>
      </w:r>
    </w:p>
    <w:p w:rsidR="00366645" w:rsidRPr="00D71784" w:rsidRDefault="00A92D3B" w:rsidP="00D71784">
      <w:pPr>
        <w:numPr>
          <w:ilvl w:val="0"/>
          <w:numId w:val="19"/>
        </w:numPr>
        <w:ind w:left="851" w:hanging="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D4786">
        <w:rPr>
          <w:sz w:val="20"/>
          <w:szCs w:val="20"/>
        </w:rPr>
        <w:t xml:space="preserve">Обществом разместило </w:t>
      </w:r>
      <w:r w:rsidR="008D4786">
        <w:rPr>
          <w:color w:val="000000"/>
          <w:sz w:val="20"/>
          <w:szCs w:val="20"/>
        </w:rPr>
        <w:t>связанным сторонам</w:t>
      </w:r>
      <w:r w:rsidR="008D4786">
        <w:rPr>
          <w:sz w:val="20"/>
          <w:szCs w:val="20"/>
        </w:rPr>
        <w:t xml:space="preserve"> часть </w:t>
      </w:r>
      <w:r w:rsidR="008D4786">
        <w:rPr>
          <w:color w:val="000000"/>
          <w:sz w:val="20"/>
          <w:szCs w:val="20"/>
        </w:rPr>
        <w:t>привилегированных именных бездокументарных акций дополнительн</w:t>
      </w:r>
      <w:r w:rsidR="001507E7">
        <w:rPr>
          <w:color w:val="000000"/>
          <w:sz w:val="20"/>
          <w:szCs w:val="20"/>
        </w:rPr>
        <w:t>ого выпуска на общую сумму 8 949</w:t>
      </w:r>
      <w:r w:rsidR="008D4786">
        <w:rPr>
          <w:color w:val="000000"/>
          <w:sz w:val="20"/>
          <w:szCs w:val="20"/>
        </w:rPr>
        <w:t xml:space="preserve"> тыс. руб. Размещенные акции оплачены полностью. В связи с тем, что Устав Общества с учетом дополнительного выпуска акций не зарегистрирован, кредиторская задолженность Общества </w:t>
      </w:r>
      <w:r w:rsidR="001507E7">
        <w:rPr>
          <w:color w:val="000000"/>
          <w:sz w:val="20"/>
          <w:szCs w:val="20"/>
        </w:rPr>
        <w:t xml:space="preserve">по размещенным среди связанных сторон акций </w:t>
      </w:r>
      <w:r w:rsidR="008D4786">
        <w:rPr>
          <w:color w:val="000000"/>
          <w:sz w:val="20"/>
          <w:szCs w:val="20"/>
        </w:rPr>
        <w:t xml:space="preserve">на отчетную дату составляет </w:t>
      </w:r>
      <w:r w:rsidR="001507E7">
        <w:rPr>
          <w:color w:val="000000"/>
          <w:sz w:val="20"/>
          <w:szCs w:val="20"/>
        </w:rPr>
        <w:t>8 949</w:t>
      </w:r>
      <w:r w:rsidR="00D71784">
        <w:rPr>
          <w:color w:val="000000"/>
          <w:sz w:val="20"/>
          <w:szCs w:val="20"/>
        </w:rPr>
        <w:t xml:space="preserve"> тыс. руб.</w:t>
      </w:r>
    </w:p>
    <w:p w:rsidR="0089537F" w:rsidRDefault="00B56A08" w:rsidP="00174244">
      <w:pPr>
        <w:numPr>
          <w:ilvl w:val="0"/>
          <w:numId w:val="19"/>
        </w:numPr>
        <w:ind w:left="851" w:hanging="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92D3B">
        <w:rPr>
          <w:sz w:val="20"/>
          <w:szCs w:val="20"/>
        </w:rPr>
        <w:t xml:space="preserve"> </w:t>
      </w:r>
      <w:r w:rsidR="00561F5D" w:rsidRPr="00877B84">
        <w:rPr>
          <w:sz w:val="20"/>
          <w:szCs w:val="20"/>
        </w:rPr>
        <w:t>Во</w:t>
      </w:r>
      <w:r w:rsidR="00736C1F">
        <w:rPr>
          <w:sz w:val="20"/>
          <w:szCs w:val="20"/>
        </w:rPr>
        <w:t xml:space="preserve">знаграждения, выплаченные в </w:t>
      </w:r>
      <w:r w:rsidR="00147F07">
        <w:rPr>
          <w:sz w:val="20"/>
          <w:szCs w:val="20"/>
        </w:rPr>
        <w:t>отчетном</w:t>
      </w:r>
      <w:r w:rsidR="00561F5D" w:rsidRPr="00877B84">
        <w:rPr>
          <w:sz w:val="20"/>
          <w:szCs w:val="20"/>
        </w:rPr>
        <w:t xml:space="preserve"> году управл</w:t>
      </w:r>
      <w:r w:rsidR="00736C1F">
        <w:rPr>
          <w:sz w:val="20"/>
          <w:szCs w:val="20"/>
        </w:rPr>
        <w:t>енческому персоналу</w:t>
      </w:r>
      <w:r w:rsidR="00174244">
        <w:rPr>
          <w:sz w:val="20"/>
          <w:szCs w:val="20"/>
        </w:rPr>
        <w:t xml:space="preserve"> - </w:t>
      </w:r>
      <w:r w:rsidR="0034383C">
        <w:rPr>
          <w:sz w:val="20"/>
          <w:szCs w:val="20"/>
        </w:rPr>
        <w:t>связанным ст</w:t>
      </w:r>
      <w:r w:rsidR="00174244">
        <w:rPr>
          <w:sz w:val="20"/>
          <w:szCs w:val="20"/>
        </w:rPr>
        <w:t xml:space="preserve">оронам </w:t>
      </w:r>
      <w:r w:rsidR="00147F07">
        <w:rPr>
          <w:sz w:val="20"/>
          <w:szCs w:val="20"/>
        </w:rPr>
        <w:t xml:space="preserve"> с</w:t>
      </w:r>
      <w:r w:rsidR="00877009">
        <w:rPr>
          <w:sz w:val="20"/>
          <w:szCs w:val="20"/>
        </w:rPr>
        <w:t>оставили 15</w:t>
      </w:r>
      <w:r w:rsidR="00561F5D" w:rsidRPr="00877B84">
        <w:rPr>
          <w:sz w:val="20"/>
          <w:szCs w:val="20"/>
        </w:rPr>
        <w:t xml:space="preserve"> тыс. руб.</w:t>
      </w:r>
      <w:r w:rsidR="00E528D7">
        <w:rPr>
          <w:sz w:val="20"/>
          <w:szCs w:val="20"/>
        </w:rPr>
        <w:t xml:space="preserve"> (заработная плата пропорционально отработанному времени</w:t>
      </w:r>
      <w:r w:rsidR="00085A02">
        <w:rPr>
          <w:sz w:val="20"/>
          <w:szCs w:val="20"/>
        </w:rPr>
        <w:t>, в т.ч. взносы на социальное страхование</w:t>
      </w:r>
      <w:r w:rsidR="00E528D7">
        <w:rPr>
          <w:sz w:val="20"/>
          <w:szCs w:val="20"/>
        </w:rPr>
        <w:t>).</w:t>
      </w:r>
    </w:p>
    <w:p w:rsidR="007A3F0B" w:rsidRPr="00877B84" w:rsidRDefault="007A3F0B" w:rsidP="00527097">
      <w:pPr>
        <w:jc w:val="both"/>
        <w:rPr>
          <w:b/>
          <w:bCs/>
          <w:sz w:val="20"/>
          <w:szCs w:val="20"/>
        </w:rPr>
      </w:pPr>
    </w:p>
    <w:p w:rsidR="00D4037B" w:rsidRPr="00736C1F" w:rsidRDefault="00826F54" w:rsidP="006D17CD">
      <w:pPr>
        <w:numPr>
          <w:ilvl w:val="0"/>
          <w:numId w:val="10"/>
        </w:numPr>
        <w:jc w:val="center"/>
        <w:rPr>
          <w:b/>
          <w:bCs/>
          <w:sz w:val="20"/>
          <w:szCs w:val="20"/>
        </w:rPr>
      </w:pPr>
      <w:r w:rsidRPr="00736C1F">
        <w:rPr>
          <w:b/>
          <w:bCs/>
          <w:sz w:val="20"/>
          <w:szCs w:val="20"/>
        </w:rPr>
        <w:t>Забалансовые активы и обязательства</w:t>
      </w:r>
      <w:r w:rsidR="00550984" w:rsidRPr="00736C1F">
        <w:rPr>
          <w:b/>
          <w:bCs/>
          <w:sz w:val="20"/>
          <w:szCs w:val="20"/>
        </w:rPr>
        <w:t>.</w:t>
      </w:r>
    </w:p>
    <w:p w:rsidR="00550984" w:rsidRPr="00F11F23" w:rsidRDefault="00550984" w:rsidP="00F11F23">
      <w:pPr>
        <w:jc w:val="center"/>
        <w:rPr>
          <w:sz w:val="22"/>
          <w:szCs w:val="22"/>
        </w:rPr>
      </w:pPr>
    </w:p>
    <w:p w:rsidR="00E528D7" w:rsidRPr="006D17CD" w:rsidRDefault="00294E42" w:rsidP="006D17CD">
      <w:pPr>
        <w:numPr>
          <w:ilvl w:val="0"/>
          <w:numId w:val="8"/>
        </w:numPr>
        <w:ind w:left="709" w:hanging="229"/>
        <w:rPr>
          <w:sz w:val="20"/>
          <w:szCs w:val="20"/>
        </w:rPr>
      </w:pPr>
      <w:r w:rsidRPr="00877B84">
        <w:rPr>
          <w:sz w:val="20"/>
          <w:szCs w:val="20"/>
        </w:rPr>
        <w:t>Общество является поручителем по заемным обязательствам</w:t>
      </w:r>
      <w:r w:rsidR="00826AEB">
        <w:rPr>
          <w:sz w:val="20"/>
          <w:szCs w:val="20"/>
        </w:rPr>
        <w:t xml:space="preserve"> связанной стороны</w:t>
      </w:r>
      <w:r w:rsidRPr="00877B84">
        <w:rPr>
          <w:sz w:val="20"/>
          <w:szCs w:val="20"/>
        </w:rPr>
        <w:t>. Данные об объеме обеспеченных обязательств</w:t>
      </w:r>
      <w:r w:rsidR="003373AF" w:rsidRPr="00877B84">
        <w:rPr>
          <w:sz w:val="20"/>
          <w:szCs w:val="20"/>
        </w:rPr>
        <w:t xml:space="preserve"> на отчетные даты приведены в таблице</w:t>
      </w:r>
      <w:r w:rsidR="00E528D7">
        <w:rPr>
          <w:sz w:val="20"/>
          <w:szCs w:val="20"/>
        </w:rPr>
        <w:t>:</w:t>
      </w:r>
      <w:r w:rsidR="00E528D7" w:rsidRPr="00E528D7">
        <w:rPr>
          <w:bCs/>
          <w:sz w:val="18"/>
          <w:szCs w:val="18"/>
        </w:rPr>
        <w:t xml:space="preserve">     </w:t>
      </w:r>
      <w:r w:rsidR="00E528D7" w:rsidRPr="006D17CD">
        <w:rPr>
          <w:bCs/>
          <w:sz w:val="18"/>
          <w:szCs w:val="18"/>
        </w:rPr>
        <w:t xml:space="preserve">                                                                        </w:t>
      </w:r>
    </w:p>
    <w:tbl>
      <w:tblPr>
        <w:tblW w:w="7821" w:type="dxa"/>
        <w:tblInd w:w="534" w:type="dxa"/>
        <w:tblLook w:val="04A0"/>
      </w:tblPr>
      <w:tblGrid>
        <w:gridCol w:w="2081"/>
        <w:gridCol w:w="1729"/>
        <w:gridCol w:w="1995"/>
        <w:gridCol w:w="2016"/>
      </w:tblGrid>
      <w:tr w:rsidR="00BD0155" w:rsidRPr="00BD0155" w:rsidTr="009D66D1">
        <w:trPr>
          <w:trHeight w:val="71"/>
        </w:trPr>
        <w:tc>
          <w:tcPr>
            <w:tcW w:w="7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155" w:rsidRPr="00BD0155" w:rsidRDefault="00BD0155" w:rsidP="00F11F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6C1F" w:rsidRPr="00BD0155" w:rsidTr="009D66D1">
        <w:trPr>
          <w:trHeight w:val="72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1F" w:rsidRPr="00F34CE1" w:rsidRDefault="00736C1F" w:rsidP="00BD0155">
            <w:pPr>
              <w:jc w:val="center"/>
              <w:rPr>
                <w:sz w:val="18"/>
                <w:szCs w:val="18"/>
              </w:rPr>
            </w:pPr>
            <w:r w:rsidRPr="00F34CE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1F" w:rsidRPr="00F34CE1" w:rsidRDefault="00D5389C" w:rsidP="00BC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br/>
              <w:t>31 Декабря</w:t>
            </w:r>
            <w:r>
              <w:rPr>
                <w:sz w:val="18"/>
                <w:szCs w:val="18"/>
              </w:rPr>
              <w:br/>
              <w:t>2016</w:t>
            </w:r>
            <w:r w:rsidR="00736C1F" w:rsidRPr="00F34CE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1F" w:rsidRPr="00F34CE1" w:rsidRDefault="00D5389C" w:rsidP="00BC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br/>
              <w:t>31 Декабря</w:t>
            </w:r>
            <w:r>
              <w:rPr>
                <w:sz w:val="18"/>
                <w:szCs w:val="18"/>
              </w:rPr>
              <w:br/>
              <w:t>2015</w:t>
            </w:r>
            <w:r w:rsidR="00736C1F" w:rsidRPr="00F34CE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1F" w:rsidRPr="00F34CE1" w:rsidRDefault="00D5389C" w:rsidP="00BC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br/>
              <w:t>31 Декабря</w:t>
            </w:r>
            <w:r>
              <w:rPr>
                <w:sz w:val="18"/>
                <w:szCs w:val="18"/>
              </w:rPr>
              <w:br/>
              <w:t>2014</w:t>
            </w:r>
            <w:r w:rsidR="00736C1F" w:rsidRPr="00F34CE1">
              <w:rPr>
                <w:sz w:val="18"/>
                <w:szCs w:val="18"/>
              </w:rPr>
              <w:t xml:space="preserve"> г.</w:t>
            </w:r>
          </w:p>
        </w:tc>
      </w:tr>
      <w:tr w:rsidR="00D5389C" w:rsidRPr="00BD0155" w:rsidTr="009D66D1">
        <w:trPr>
          <w:trHeight w:val="44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9C" w:rsidRPr="00294E42" w:rsidRDefault="00D5389C" w:rsidP="00E528D7">
            <w:pPr>
              <w:rPr>
                <w:bCs/>
                <w:sz w:val="18"/>
                <w:szCs w:val="18"/>
              </w:rPr>
            </w:pPr>
            <w:r w:rsidRPr="00294E42">
              <w:rPr>
                <w:bCs/>
                <w:sz w:val="18"/>
                <w:szCs w:val="18"/>
              </w:rPr>
              <w:t>Выданные  поручительства – всего</w:t>
            </w:r>
            <w:r>
              <w:rPr>
                <w:bCs/>
                <w:sz w:val="18"/>
                <w:szCs w:val="18"/>
              </w:rPr>
              <w:t>, тыс.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89C" w:rsidRPr="00F34CE1" w:rsidRDefault="00D5389C" w:rsidP="00BC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1 740 117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89C" w:rsidRPr="00F34CE1" w:rsidRDefault="00D5389C" w:rsidP="00394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1 739 117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389C" w:rsidRPr="00F34CE1" w:rsidRDefault="00D5389C" w:rsidP="00394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1 738 641</w:t>
            </w:r>
          </w:p>
        </w:tc>
      </w:tr>
    </w:tbl>
    <w:p w:rsidR="00BD0155" w:rsidRPr="00BD0155" w:rsidRDefault="00BD0155" w:rsidP="00F143A6">
      <w:pPr>
        <w:jc w:val="both"/>
        <w:rPr>
          <w:sz w:val="18"/>
          <w:szCs w:val="18"/>
        </w:rPr>
      </w:pPr>
    </w:p>
    <w:p w:rsidR="00F143A6" w:rsidRPr="00877B84" w:rsidRDefault="004B228F" w:rsidP="004B228F">
      <w:pPr>
        <w:ind w:firstLine="567"/>
        <w:jc w:val="both"/>
        <w:rPr>
          <w:sz w:val="20"/>
          <w:szCs w:val="20"/>
        </w:rPr>
      </w:pPr>
      <w:r w:rsidRPr="00877B84">
        <w:rPr>
          <w:sz w:val="20"/>
          <w:szCs w:val="20"/>
        </w:rPr>
        <w:t xml:space="preserve"> </w:t>
      </w:r>
      <w:r w:rsidR="00294E42" w:rsidRPr="00877B84">
        <w:rPr>
          <w:sz w:val="20"/>
          <w:szCs w:val="20"/>
        </w:rPr>
        <w:t>Обязательства обеспечиваю</w:t>
      </w:r>
      <w:r w:rsidRPr="00877B84">
        <w:rPr>
          <w:sz w:val="20"/>
          <w:szCs w:val="20"/>
        </w:rPr>
        <w:t>тся в полном объеме, включая процентные обязательства.</w:t>
      </w:r>
    </w:p>
    <w:p w:rsidR="00826F54" w:rsidRDefault="00826F54" w:rsidP="00826F5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77B84">
        <w:t xml:space="preserve">         2. </w:t>
      </w:r>
      <w:r w:rsidRPr="00877B84">
        <w:rPr>
          <w:rFonts w:ascii="Times New Roman" w:hAnsi="Times New Roman" w:cs="Times New Roman"/>
        </w:rPr>
        <w:t xml:space="preserve">Арендованный объект недвижимости (офисное помещение) учтен на забалансовом счете по стоимости, </w:t>
      </w:r>
      <w:r w:rsidR="00BC073D">
        <w:rPr>
          <w:rFonts w:ascii="Times New Roman" w:hAnsi="Times New Roman" w:cs="Times New Roman"/>
        </w:rPr>
        <w:t xml:space="preserve">равной размеру годовой арендной платы – </w:t>
      </w:r>
      <w:r w:rsidR="00CE7053" w:rsidRPr="00877B84">
        <w:rPr>
          <w:rFonts w:ascii="Times New Roman" w:hAnsi="Times New Roman" w:cs="Times New Roman"/>
        </w:rPr>
        <w:t xml:space="preserve"> </w:t>
      </w:r>
      <w:r w:rsidRPr="00877B84">
        <w:rPr>
          <w:rFonts w:ascii="Times New Roman" w:hAnsi="Times New Roman" w:cs="Times New Roman"/>
        </w:rPr>
        <w:t xml:space="preserve"> </w:t>
      </w:r>
      <w:r w:rsidR="00BC073D">
        <w:rPr>
          <w:rFonts w:ascii="Times New Roman" w:hAnsi="Times New Roman" w:cs="Times New Roman"/>
        </w:rPr>
        <w:t>385 </w:t>
      </w:r>
      <w:r w:rsidRPr="00877B84">
        <w:rPr>
          <w:rFonts w:ascii="Times New Roman" w:hAnsi="Times New Roman" w:cs="Times New Roman"/>
        </w:rPr>
        <w:t>тыс. руб.</w:t>
      </w:r>
    </w:p>
    <w:p w:rsidR="009A21D1" w:rsidRPr="00BB29B2" w:rsidRDefault="009A21D1" w:rsidP="00797BD4">
      <w:pPr>
        <w:rPr>
          <w:b/>
          <w:color w:val="000000"/>
          <w:sz w:val="22"/>
          <w:szCs w:val="22"/>
        </w:rPr>
      </w:pPr>
    </w:p>
    <w:p w:rsidR="008731B8" w:rsidRPr="00BC073D" w:rsidRDefault="00BC073D" w:rsidP="006D17CD">
      <w:pPr>
        <w:numPr>
          <w:ilvl w:val="0"/>
          <w:numId w:val="10"/>
        </w:numPr>
        <w:jc w:val="center"/>
        <w:outlineLvl w:val="0"/>
        <w:rPr>
          <w:b/>
          <w:color w:val="000000"/>
          <w:sz w:val="20"/>
          <w:szCs w:val="20"/>
        </w:rPr>
      </w:pPr>
      <w:r w:rsidRPr="00BC073D">
        <w:rPr>
          <w:b/>
          <w:sz w:val="20"/>
          <w:szCs w:val="20"/>
        </w:rPr>
        <w:t xml:space="preserve">Раскрытие основных показателей </w:t>
      </w:r>
      <w:r w:rsidR="008731B8" w:rsidRPr="00BC073D">
        <w:rPr>
          <w:b/>
          <w:color w:val="000000"/>
          <w:sz w:val="20"/>
          <w:szCs w:val="20"/>
        </w:rPr>
        <w:t>Отчет</w:t>
      </w:r>
      <w:r>
        <w:rPr>
          <w:b/>
          <w:color w:val="000000"/>
          <w:sz w:val="20"/>
          <w:szCs w:val="20"/>
        </w:rPr>
        <w:t>а</w:t>
      </w:r>
      <w:r w:rsidR="008731B8" w:rsidRPr="00BC073D">
        <w:rPr>
          <w:b/>
          <w:color w:val="000000"/>
          <w:sz w:val="20"/>
          <w:szCs w:val="20"/>
        </w:rPr>
        <w:t xml:space="preserve"> о </w:t>
      </w:r>
      <w:r w:rsidR="00037F27" w:rsidRPr="00BC073D">
        <w:rPr>
          <w:b/>
          <w:color w:val="000000"/>
          <w:sz w:val="20"/>
          <w:szCs w:val="20"/>
        </w:rPr>
        <w:t>финансовых результатах</w:t>
      </w:r>
      <w:r w:rsidR="008731B8" w:rsidRPr="00BC073D">
        <w:rPr>
          <w:b/>
          <w:color w:val="000000"/>
          <w:sz w:val="20"/>
          <w:szCs w:val="20"/>
        </w:rPr>
        <w:t>.</w:t>
      </w:r>
    </w:p>
    <w:p w:rsidR="008731B8" w:rsidRPr="00877B84" w:rsidRDefault="008731B8" w:rsidP="008731B8">
      <w:pPr>
        <w:jc w:val="center"/>
        <w:rPr>
          <w:b/>
          <w:color w:val="0000FF"/>
          <w:sz w:val="20"/>
          <w:szCs w:val="20"/>
        </w:rPr>
      </w:pPr>
    </w:p>
    <w:p w:rsidR="007159CA" w:rsidRPr="00877B84" w:rsidRDefault="008505A2" w:rsidP="008505A2">
      <w:pPr>
        <w:jc w:val="both"/>
        <w:rPr>
          <w:sz w:val="20"/>
          <w:szCs w:val="20"/>
        </w:rPr>
      </w:pPr>
      <w:r w:rsidRPr="00877B84">
        <w:rPr>
          <w:b/>
          <w:color w:val="0000FF"/>
          <w:sz w:val="20"/>
          <w:szCs w:val="20"/>
        </w:rPr>
        <w:t xml:space="preserve">          </w:t>
      </w:r>
      <w:r w:rsidRPr="00877B84">
        <w:rPr>
          <w:sz w:val="20"/>
          <w:szCs w:val="20"/>
        </w:rPr>
        <w:t>В течение отчетного года получены следующие доходы и произведены следующие расходы:</w:t>
      </w:r>
    </w:p>
    <w:p w:rsidR="008731B8" w:rsidRDefault="008731B8" w:rsidP="0068250A">
      <w:pPr>
        <w:ind w:left="284" w:hanging="284"/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-  </w:t>
      </w:r>
      <w:r w:rsidR="00FF5EFE" w:rsidRPr="00877B84">
        <w:rPr>
          <w:color w:val="000000"/>
          <w:sz w:val="20"/>
          <w:szCs w:val="20"/>
        </w:rPr>
        <w:t>Доходы в вид</w:t>
      </w:r>
      <w:r w:rsidR="000B5FC8" w:rsidRPr="00877B84">
        <w:rPr>
          <w:color w:val="000000"/>
          <w:sz w:val="20"/>
          <w:szCs w:val="20"/>
        </w:rPr>
        <w:t xml:space="preserve">е дивидендов </w:t>
      </w:r>
      <w:r w:rsidR="00BC073D">
        <w:rPr>
          <w:color w:val="000000"/>
          <w:sz w:val="20"/>
          <w:szCs w:val="20"/>
        </w:rPr>
        <w:t>от дочерних обществ</w:t>
      </w:r>
      <w:r w:rsidR="0007515A">
        <w:rPr>
          <w:color w:val="000000"/>
          <w:sz w:val="20"/>
          <w:szCs w:val="20"/>
        </w:rPr>
        <w:t>, облагаемые налого</w:t>
      </w:r>
      <w:r w:rsidR="00044130">
        <w:rPr>
          <w:color w:val="000000"/>
          <w:sz w:val="20"/>
          <w:szCs w:val="20"/>
        </w:rPr>
        <w:t>м на прибыль по ставке 0% (</w:t>
      </w:r>
      <w:r w:rsidR="0007515A">
        <w:rPr>
          <w:color w:val="000000"/>
          <w:sz w:val="20"/>
          <w:szCs w:val="20"/>
        </w:rPr>
        <w:t>п.3 ст. 284 НК РФ)</w:t>
      </w:r>
      <w:r w:rsidR="0068250A">
        <w:rPr>
          <w:color w:val="000000"/>
          <w:sz w:val="20"/>
          <w:szCs w:val="20"/>
        </w:rPr>
        <w:t xml:space="preserve">       </w:t>
      </w:r>
      <w:r w:rsidRPr="00877B84">
        <w:rPr>
          <w:color w:val="000000"/>
          <w:sz w:val="20"/>
          <w:szCs w:val="20"/>
        </w:rPr>
        <w:t xml:space="preserve">– </w:t>
      </w:r>
      <w:r w:rsidR="00AB6649">
        <w:rPr>
          <w:color w:val="000000"/>
          <w:sz w:val="20"/>
          <w:szCs w:val="20"/>
        </w:rPr>
        <w:t>1 182 594</w:t>
      </w:r>
      <w:r w:rsidRPr="00877B84">
        <w:rPr>
          <w:color w:val="000000"/>
          <w:sz w:val="20"/>
          <w:szCs w:val="20"/>
        </w:rPr>
        <w:t xml:space="preserve"> тыс.</w:t>
      </w:r>
      <w:r w:rsidR="00BC073D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>руб.</w:t>
      </w:r>
    </w:p>
    <w:p w:rsidR="00BC073D" w:rsidRDefault="00BC073D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Дооценка акций, обращающихся на организованном рынке ценных бумаг – </w:t>
      </w:r>
      <w:r w:rsidR="00BA7FE0">
        <w:rPr>
          <w:color w:val="000000"/>
          <w:sz w:val="20"/>
          <w:szCs w:val="20"/>
        </w:rPr>
        <w:t>622 810</w:t>
      </w:r>
      <w:r>
        <w:rPr>
          <w:color w:val="000000"/>
          <w:sz w:val="20"/>
          <w:szCs w:val="20"/>
        </w:rPr>
        <w:t xml:space="preserve"> тыс. руб.</w:t>
      </w:r>
    </w:p>
    <w:p w:rsidR="00896CFD" w:rsidRPr="00877B84" w:rsidRDefault="00896CFD" w:rsidP="008731B8">
      <w:pPr>
        <w:jc w:val="both"/>
        <w:rPr>
          <w:color w:val="000000"/>
          <w:sz w:val="20"/>
          <w:szCs w:val="20"/>
        </w:rPr>
      </w:pPr>
    </w:p>
    <w:p w:rsidR="000B5FC8" w:rsidRPr="00877B84" w:rsidRDefault="00FF5EFE" w:rsidP="008731B8">
      <w:pPr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    </w:t>
      </w:r>
      <w:r w:rsidR="00896CFD">
        <w:rPr>
          <w:color w:val="000000"/>
          <w:sz w:val="20"/>
          <w:szCs w:val="20"/>
        </w:rPr>
        <w:t xml:space="preserve">       </w:t>
      </w:r>
      <w:r w:rsidR="00583308" w:rsidRPr="00877B84">
        <w:rPr>
          <w:color w:val="000000"/>
          <w:sz w:val="20"/>
          <w:szCs w:val="20"/>
        </w:rPr>
        <w:t>Прочие</w:t>
      </w:r>
      <w:r w:rsidR="00226D1F" w:rsidRPr="00877B84">
        <w:rPr>
          <w:color w:val="000000"/>
          <w:sz w:val="20"/>
          <w:szCs w:val="20"/>
        </w:rPr>
        <w:t xml:space="preserve"> расходы:</w:t>
      </w:r>
    </w:p>
    <w:p w:rsidR="008731B8" w:rsidRDefault="008731B8" w:rsidP="008731B8">
      <w:pPr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>-  Проценты к уплате</w:t>
      </w:r>
      <w:r w:rsidR="0068250A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 xml:space="preserve">– </w:t>
      </w:r>
      <w:r w:rsidR="00BA7FE0">
        <w:rPr>
          <w:color w:val="000000"/>
          <w:sz w:val="20"/>
          <w:szCs w:val="20"/>
        </w:rPr>
        <w:t>261 384</w:t>
      </w:r>
      <w:r w:rsidR="000B5FC8" w:rsidRPr="00877B84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>тыс.</w:t>
      </w:r>
      <w:r w:rsidR="00BC073D">
        <w:rPr>
          <w:color w:val="000000"/>
          <w:sz w:val="20"/>
          <w:szCs w:val="20"/>
        </w:rPr>
        <w:t xml:space="preserve"> </w:t>
      </w:r>
      <w:r w:rsidRPr="00877B84">
        <w:rPr>
          <w:color w:val="000000"/>
          <w:sz w:val="20"/>
          <w:szCs w:val="20"/>
        </w:rPr>
        <w:t>руб.</w:t>
      </w:r>
    </w:p>
    <w:p w:rsidR="00826AEB" w:rsidRPr="00877B84" w:rsidRDefault="00826AEB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Резерв под обесценение финансового вложения – </w:t>
      </w:r>
      <w:r w:rsidR="00BB17E5">
        <w:rPr>
          <w:color w:val="000000"/>
          <w:sz w:val="20"/>
          <w:szCs w:val="20"/>
        </w:rPr>
        <w:t>809 918</w:t>
      </w:r>
      <w:r>
        <w:rPr>
          <w:color w:val="000000"/>
          <w:sz w:val="20"/>
          <w:szCs w:val="20"/>
        </w:rPr>
        <w:t xml:space="preserve"> тыс. руб.</w:t>
      </w:r>
    </w:p>
    <w:p w:rsidR="00DF309B" w:rsidRPr="00877B84" w:rsidRDefault="00FF5EFE" w:rsidP="008731B8">
      <w:pPr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-  </w:t>
      </w:r>
      <w:r w:rsidR="002F0B95" w:rsidRPr="00877B84">
        <w:rPr>
          <w:color w:val="000000"/>
          <w:sz w:val="20"/>
          <w:szCs w:val="20"/>
        </w:rPr>
        <w:t>Р</w:t>
      </w:r>
      <w:r w:rsidR="008731B8" w:rsidRPr="00877B84">
        <w:rPr>
          <w:color w:val="000000"/>
          <w:sz w:val="20"/>
          <w:szCs w:val="20"/>
        </w:rPr>
        <w:t>асходы по оплате труда</w:t>
      </w:r>
      <w:r w:rsidR="00B00A36" w:rsidRPr="00877B84">
        <w:rPr>
          <w:color w:val="000000"/>
          <w:sz w:val="20"/>
          <w:szCs w:val="20"/>
        </w:rPr>
        <w:t xml:space="preserve"> </w:t>
      </w:r>
      <w:r w:rsidR="00226D1F" w:rsidRPr="00877B84">
        <w:rPr>
          <w:color w:val="000000"/>
          <w:sz w:val="20"/>
          <w:szCs w:val="20"/>
        </w:rPr>
        <w:t>(в т.ч. взносы с ФОТ)</w:t>
      </w:r>
      <w:r w:rsidR="0092225D">
        <w:rPr>
          <w:color w:val="000000"/>
          <w:sz w:val="20"/>
          <w:szCs w:val="20"/>
        </w:rPr>
        <w:t xml:space="preserve"> </w:t>
      </w:r>
      <w:r w:rsidR="008731B8" w:rsidRPr="00877B84">
        <w:rPr>
          <w:color w:val="000000"/>
          <w:sz w:val="20"/>
          <w:szCs w:val="20"/>
        </w:rPr>
        <w:t xml:space="preserve">– </w:t>
      </w:r>
      <w:r w:rsidR="00BA7FE0">
        <w:rPr>
          <w:color w:val="000000"/>
          <w:sz w:val="20"/>
          <w:szCs w:val="20"/>
        </w:rPr>
        <w:t>32</w:t>
      </w:r>
      <w:r w:rsidR="008731B8" w:rsidRPr="00877B84">
        <w:rPr>
          <w:color w:val="000000"/>
          <w:sz w:val="20"/>
          <w:szCs w:val="20"/>
        </w:rPr>
        <w:t xml:space="preserve"> тыс.</w:t>
      </w:r>
      <w:r w:rsidR="00BC073D">
        <w:rPr>
          <w:color w:val="000000"/>
          <w:sz w:val="20"/>
          <w:szCs w:val="20"/>
        </w:rPr>
        <w:t xml:space="preserve"> </w:t>
      </w:r>
      <w:r w:rsidR="008731B8" w:rsidRPr="00877B84">
        <w:rPr>
          <w:color w:val="000000"/>
          <w:sz w:val="20"/>
          <w:szCs w:val="20"/>
        </w:rPr>
        <w:t>руб.</w:t>
      </w:r>
    </w:p>
    <w:p w:rsidR="00FF5EFE" w:rsidRPr="00877B84" w:rsidRDefault="00BA7FE0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Резерв на оплату отпусков – 1</w:t>
      </w:r>
      <w:r w:rsidR="00FF5EFE" w:rsidRPr="00877B84">
        <w:rPr>
          <w:color w:val="000000"/>
          <w:sz w:val="20"/>
          <w:szCs w:val="20"/>
        </w:rPr>
        <w:t xml:space="preserve"> тыс. руб.</w:t>
      </w:r>
    </w:p>
    <w:p w:rsidR="000B5FC8" w:rsidRDefault="000B5FC8" w:rsidP="008731B8">
      <w:pPr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-  </w:t>
      </w:r>
      <w:r w:rsidR="00BA7FE0">
        <w:rPr>
          <w:color w:val="000000"/>
          <w:sz w:val="20"/>
          <w:szCs w:val="20"/>
        </w:rPr>
        <w:t>Аренда помещений – 385</w:t>
      </w:r>
      <w:r w:rsidRPr="00877B84">
        <w:rPr>
          <w:color w:val="000000"/>
          <w:sz w:val="20"/>
          <w:szCs w:val="20"/>
        </w:rPr>
        <w:t xml:space="preserve"> тыс. руб.</w:t>
      </w:r>
    </w:p>
    <w:p w:rsidR="00BC073D" w:rsidRDefault="00BA7FE0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Аудиторские услуги – 35</w:t>
      </w:r>
      <w:r w:rsidR="00BC073D">
        <w:rPr>
          <w:color w:val="000000"/>
          <w:sz w:val="20"/>
          <w:szCs w:val="20"/>
        </w:rPr>
        <w:t xml:space="preserve"> тыс. руб.</w:t>
      </w:r>
    </w:p>
    <w:p w:rsidR="00BA7FE0" w:rsidRDefault="00BA7FE0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Услуги по оценке ценных бумаг – 750 тыс. руб.</w:t>
      </w:r>
    </w:p>
    <w:p w:rsidR="00BA7FE0" w:rsidRDefault="00BA7FE0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Госпошлина за регистрацию дополнительного выпуска ценных бумаг – 210 тыс. руб.</w:t>
      </w:r>
    </w:p>
    <w:p w:rsidR="00BC073D" w:rsidRDefault="00BC073D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Услуги по </w:t>
      </w:r>
      <w:r w:rsidR="00BA7FE0">
        <w:rPr>
          <w:color w:val="000000"/>
          <w:sz w:val="20"/>
          <w:szCs w:val="20"/>
        </w:rPr>
        <w:t>ведению бухгалтерского учета – 448</w:t>
      </w:r>
      <w:r>
        <w:rPr>
          <w:color w:val="000000"/>
          <w:sz w:val="20"/>
          <w:szCs w:val="20"/>
        </w:rPr>
        <w:t xml:space="preserve"> тыс. руб.</w:t>
      </w:r>
    </w:p>
    <w:p w:rsidR="00BC073D" w:rsidRDefault="00BC073D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Расходы по у</w:t>
      </w:r>
      <w:r w:rsidR="00BA7FE0">
        <w:rPr>
          <w:color w:val="000000"/>
          <w:sz w:val="20"/>
          <w:szCs w:val="20"/>
        </w:rPr>
        <w:t>частию в юридическом форуме – 75</w:t>
      </w:r>
      <w:r>
        <w:rPr>
          <w:color w:val="000000"/>
          <w:sz w:val="20"/>
          <w:szCs w:val="20"/>
        </w:rPr>
        <w:t xml:space="preserve"> тыс. руб.</w:t>
      </w:r>
    </w:p>
    <w:p w:rsidR="00BC073D" w:rsidRPr="00877B84" w:rsidRDefault="00BC073D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Услуги банка – 16 тыс. руб.</w:t>
      </w:r>
    </w:p>
    <w:p w:rsidR="00550984" w:rsidRDefault="00BC073D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Услуги по организации нотариального заверения – 16 тыс. руб.</w:t>
      </w:r>
    </w:p>
    <w:p w:rsidR="00896CFD" w:rsidRDefault="00BC073D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896CFD">
        <w:rPr>
          <w:color w:val="000000"/>
          <w:sz w:val="20"/>
          <w:szCs w:val="20"/>
        </w:rPr>
        <w:t xml:space="preserve"> Услуги по размещению информации – </w:t>
      </w:r>
      <w:r w:rsidR="00BA7FE0">
        <w:rPr>
          <w:color w:val="000000"/>
          <w:sz w:val="20"/>
          <w:szCs w:val="20"/>
        </w:rPr>
        <w:t>4</w:t>
      </w:r>
      <w:r w:rsidR="00896CFD">
        <w:rPr>
          <w:color w:val="000000"/>
          <w:sz w:val="20"/>
          <w:szCs w:val="20"/>
        </w:rPr>
        <w:t xml:space="preserve"> тыс. руб.</w:t>
      </w:r>
    </w:p>
    <w:p w:rsidR="00BC073D" w:rsidRDefault="00896CFD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</w:t>
      </w:r>
      <w:r w:rsidR="00BC073D">
        <w:rPr>
          <w:color w:val="000000"/>
          <w:sz w:val="20"/>
          <w:szCs w:val="20"/>
        </w:rPr>
        <w:t xml:space="preserve">Услуги реестродержателя </w:t>
      </w:r>
      <w:r>
        <w:rPr>
          <w:color w:val="000000"/>
          <w:sz w:val="20"/>
          <w:szCs w:val="20"/>
        </w:rPr>
        <w:t>–</w:t>
      </w:r>
      <w:r w:rsidR="00BC073D">
        <w:rPr>
          <w:color w:val="000000"/>
          <w:sz w:val="20"/>
          <w:szCs w:val="20"/>
        </w:rPr>
        <w:t xml:space="preserve"> </w:t>
      </w:r>
      <w:r w:rsidR="00BA7FE0">
        <w:rPr>
          <w:color w:val="000000"/>
          <w:sz w:val="20"/>
          <w:szCs w:val="20"/>
        </w:rPr>
        <w:t>88</w:t>
      </w:r>
      <w:r>
        <w:rPr>
          <w:color w:val="000000"/>
          <w:sz w:val="20"/>
          <w:szCs w:val="20"/>
        </w:rPr>
        <w:t xml:space="preserve"> тыс. руб.</w:t>
      </w:r>
    </w:p>
    <w:p w:rsidR="00896CFD" w:rsidRDefault="00896CFD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Услуги депозитария – 10 тыс. руб.</w:t>
      </w:r>
    </w:p>
    <w:p w:rsidR="00896CFD" w:rsidRDefault="00BA7FE0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Членские взносы – 51</w:t>
      </w:r>
      <w:r w:rsidR="00896CFD">
        <w:rPr>
          <w:color w:val="000000"/>
          <w:sz w:val="20"/>
          <w:szCs w:val="20"/>
        </w:rPr>
        <w:t xml:space="preserve"> тыс. руб.</w:t>
      </w:r>
    </w:p>
    <w:p w:rsidR="00896CFD" w:rsidRPr="00877B84" w:rsidRDefault="00BA7FE0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Услуги прочих организаций – 5</w:t>
      </w:r>
      <w:r w:rsidR="00896CFD">
        <w:rPr>
          <w:color w:val="000000"/>
          <w:sz w:val="20"/>
          <w:szCs w:val="20"/>
        </w:rPr>
        <w:t xml:space="preserve"> тыс. руб.</w:t>
      </w:r>
    </w:p>
    <w:p w:rsidR="002F0B95" w:rsidRPr="00877B84" w:rsidRDefault="00696E0F" w:rsidP="008731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9460D9">
        <w:rPr>
          <w:color w:val="000000"/>
          <w:sz w:val="20"/>
          <w:szCs w:val="20"/>
        </w:rPr>
        <w:t>Прибыль</w:t>
      </w:r>
      <w:r w:rsidR="002F0B95" w:rsidRPr="00877B84">
        <w:rPr>
          <w:color w:val="000000"/>
          <w:sz w:val="20"/>
          <w:szCs w:val="20"/>
        </w:rPr>
        <w:t xml:space="preserve"> до налогообложения составил</w:t>
      </w:r>
      <w:r w:rsidR="00A5797A">
        <w:rPr>
          <w:color w:val="000000"/>
          <w:sz w:val="20"/>
          <w:szCs w:val="20"/>
        </w:rPr>
        <w:t>а</w:t>
      </w:r>
      <w:r w:rsidR="002F0B95" w:rsidRPr="00877B84">
        <w:rPr>
          <w:color w:val="000000"/>
          <w:sz w:val="20"/>
          <w:szCs w:val="20"/>
        </w:rPr>
        <w:t xml:space="preserve">  </w:t>
      </w:r>
      <w:r w:rsidR="009460D9">
        <w:rPr>
          <w:color w:val="000000"/>
          <w:sz w:val="20"/>
          <w:szCs w:val="20"/>
        </w:rPr>
        <w:t>731 977</w:t>
      </w:r>
      <w:r w:rsidR="00826AEB">
        <w:rPr>
          <w:color w:val="000000"/>
          <w:sz w:val="20"/>
          <w:szCs w:val="20"/>
        </w:rPr>
        <w:t xml:space="preserve"> </w:t>
      </w:r>
      <w:r w:rsidR="00550984" w:rsidRPr="00877B84">
        <w:rPr>
          <w:color w:val="000000"/>
          <w:sz w:val="20"/>
          <w:szCs w:val="20"/>
        </w:rPr>
        <w:t>тыс. руб.</w:t>
      </w:r>
    </w:p>
    <w:p w:rsidR="00226D1F" w:rsidRPr="00877B84" w:rsidRDefault="00226D1F" w:rsidP="008731B8">
      <w:pPr>
        <w:jc w:val="both"/>
        <w:rPr>
          <w:color w:val="000000"/>
          <w:sz w:val="20"/>
          <w:szCs w:val="20"/>
        </w:rPr>
      </w:pPr>
    </w:p>
    <w:p w:rsidR="007159CA" w:rsidRPr="00877B84" w:rsidRDefault="00280360" w:rsidP="008731B8">
      <w:pPr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-  </w:t>
      </w:r>
      <w:r w:rsidR="00226D1F" w:rsidRPr="00877B84">
        <w:rPr>
          <w:color w:val="000000"/>
          <w:sz w:val="20"/>
          <w:szCs w:val="20"/>
        </w:rPr>
        <w:t xml:space="preserve">Условный </w:t>
      </w:r>
      <w:r w:rsidR="00696E0F">
        <w:rPr>
          <w:color w:val="000000"/>
          <w:sz w:val="20"/>
          <w:szCs w:val="20"/>
        </w:rPr>
        <w:t>до</w:t>
      </w:r>
      <w:r w:rsidR="00CD4AE8" w:rsidRPr="00877B84">
        <w:rPr>
          <w:color w:val="000000"/>
          <w:sz w:val="20"/>
          <w:szCs w:val="20"/>
        </w:rPr>
        <w:t xml:space="preserve">ход по налогу на прибыль за </w:t>
      </w:r>
      <w:r w:rsidR="00A220CF">
        <w:rPr>
          <w:color w:val="000000"/>
          <w:sz w:val="20"/>
          <w:szCs w:val="20"/>
        </w:rPr>
        <w:t>отчетный период</w:t>
      </w:r>
      <w:r w:rsidR="00226D1F" w:rsidRPr="00877B84">
        <w:rPr>
          <w:color w:val="000000"/>
          <w:sz w:val="20"/>
          <w:szCs w:val="20"/>
        </w:rPr>
        <w:t xml:space="preserve"> составил </w:t>
      </w:r>
      <w:r w:rsidR="009460D9">
        <w:rPr>
          <w:color w:val="000000"/>
          <w:sz w:val="20"/>
          <w:szCs w:val="20"/>
        </w:rPr>
        <w:t>79 014</w:t>
      </w:r>
      <w:r w:rsidR="00BB349B" w:rsidRPr="00877B84">
        <w:rPr>
          <w:color w:val="000000"/>
          <w:sz w:val="20"/>
          <w:szCs w:val="20"/>
        </w:rPr>
        <w:t xml:space="preserve"> </w:t>
      </w:r>
      <w:r w:rsidR="00226D1F" w:rsidRPr="00877B84">
        <w:rPr>
          <w:color w:val="000000"/>
          <w:sz w:val="20"/>
          <w:szCs w:val="20"/>
        </w:rPr>
        <w:t>тыс. руб.</w:t>
      </w:r>
      <w:r w:rsidR="007D5992">
        <w:rPr>
          <w:color w:val="000000"/>
          <w:sz w:val="20"/>
          <w:szCs w:val="20"/>
        </w:rPr>
        <w:t xml:space="preserve"> (</w:t>
      </w:r>
      <w:r w:rsidR="00F14F53">
        <w:rPr>
          <w:color w:val="000000"/>
          <w:sz w:val="20"/>
          <w:szCs w:val="20"/>
        </w:rPr>
        <w:t>1 127 044 тыс. руб. * 0%</w:t>
      </w:r>
      <w:r w:rsidR="00764B45">
        <w:rPr>
          <w:color w:val="000000"/>
          <w:sz w:val="20"/>
          <w:szCs w:val="20"/>
        </w:rPr>
        <w:t xml:space="preserve"> -395 068 тыс. руб. *20%</w:t>
      </w:r>
      <w:r w:rsidR="00F14F53">
        <w:rPr>
          <w:color w:val="000000"/>
          <w:sz w:val="20"/>
          <w:szCs w:val="20"/>
        </w:rPr>
        <w:t>)</w:t>
      </w:r>
    </w:p>
    <w:p w:rsidR="00CC29ED" w:rsidRPr="00877B84" w:rsidRDefault="002F0B95" w:rsidP="00CC29ED">
      <w:pPr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- </w:t>
      </w:r>
      <w:r w:rsidR="00696E0F">
        <w:rPr>
          <w:color w:val="000000"/>
          <w:sz w:val="20"/>
          <w:szCs w:val="20"/>
        </w:rPr>
        <w:t xml:space="preserve"> </w:t>
      </w:r>
      <w:r w:rsidR="00CC29ED" w:rsidRPr="00877B84">
        <w:rPr>
          <w:color w:val="000000"/>
          <w:sz w:val="20"/>
          <w:szCs w:val="20"/>
        </w:rPr>
        <w:t xml:space="preserve">Постоянные налоговые обязательства (активы) в сумме </w:t>
      </w:r>
      <w:r w:rsidR="009460D9">
        <w:rPr>
          <w:color w:val="000000"/>
          <w:sz w:val="20"/>
          <w:szCs w:val="20"/>
        </w:rPr>
        <w:t>37 498</w:t>
      </w:r>
      <w:r w:rsidR="00CC29ED" w:rsidRPr="00877B84">
        <w:rPr>
          <w:color w:val="000000"/>
          <w:sz w:val="20"/>
          <w:szCs w:val="20"/>
        </w:rPr>
        <w:t xml:space="preserve"> </w:t>
      </w:r>
      <w:r w:rsidR="00550984" w:rsidRPr="00877B84">
        <w:rPr>
          <w:color w:val="000000"/>
          <w:sz w:val="20"/>
          <w:szCs w:val="20"/>
        </w:rPr>
        <w:t>тыс. руб.</w:t>
      </w:r>
      <w:r w:rsidR="00280360" w:rsidRPr="00877B84">
        <w:rPr>
          <w:color w:val="000000"/>
          <w:sz w:val="20"/>
          <w:szCs w:val="20"/>
        </w:rPr>
        <w:t xml:space="preserve"> </w:t>
      </w:r>
      <w:r w:rsidR="00A5797A">
        <w:rPr>
          <w:color w:val="000000"/>
          <w:sz w:val="20"/>
          <w:szCs w:val="20"/>
        </w:rPr>
        <w:t xml:space="preserve">- </w:t>
      </w:r>
      <w:r w:rsidR="00CC29ED" w:rsidRPr="00877B84">
        <w:rPr>
          <w:color w:val="000000"/>
          <w:sz w:val="20"/>
          <w:szCs w:val="20"/>
        </w:rPr>
        <w:t>доходы и расходы, не приним</w:t>
      </w:r>
      <w:r w:rsidR="00A5797A">
        <w:rPr>
          <w:color w:val="000000"/>
          <w:sz w:val="20"/>
          <w:szCs w:val="20"/>
        </w:rPr>
        <w:t>аемые для целей налогообложения (187 488 тыс. руб. * 20%)</w:t>
      </w:r>
      <w:r w:rsidR="00CC29ED" w:rsidRPr="00877B84">
        <w:rPr>
          <w:color w:val="000000"/>
          <w:sz w:val="20"/>
          <w:szCs w:val="20"/>
        </w:rPr>
        <w:t xml:space="preserve">.  </w:t>
      </w:r>
    </w:p>
    <w:p w:rsidR="00550984" w:rsidRPr="00877B84" w:rsidRDefault="00550984" w:rsidP="008731B8">
      <w:pPr>
        <w:jc w:val="both"/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- </w:t>
      </w:r>
      <w:r w:rsidR="00696E0F">
        <w:rPr>
          <w:color w:val="000000"/>
          <w:sz w:val="20"/>
          <w:szCs w:val="20"/>
        </w:rPr>
        <w:t xml:space="preserve"> </w:t>
      </w:r>
      <w:r w:rsidR="00226D1F" w:rsidRPr="00877B84">
        <w:rPr>
          <w:color w:val="000000"/>
          <w:sz w:val="20"/>
          <w:szCs w:val="20"/>
        </w:rPr>
        <w:t>Увеличение</w:t>
      </w:r>
      <w:r w:rsidR="00CC29ED" w:rsidRPr="00877B84">
        <w:rPr>
          <w:color w:val="000000"/>
          <w:sz w:val="20"/>
          <w:szCs w:val="20"/>
        </w:rPr>
        <w:t xml:space="preserve"> о</w:t>
      </w:r>
      <w:r w:rsidR="008731B8" w:rsidRPr="00877B84">
        <w:rPr>
          <w:color w:val="000000"/>
          <w:sz w:val="20"/>
          <w:szCs w:val="20"/>
        </w:rPr>
        <w:t>тложенны</w:t>
      </w:r>
      <w:r w:rsidR="00CC29ED" w:rsidRPr="00877B84">
        <w:rPr>
          <w:color w:val="000000"/>
          <w:sz w:val="20"/>
          <w:szCs w:val="20"/>
        </w:rPr>
        <w:t>х</w:t>
      </w:r>
      <w:r w:rsidR="008731B8" w:rsidRPr="00877B84">
        <w:rPr>
          <w:color w:val="000000"/>
          <w:sz w:val="20"/>
          <w:szCs w:val="20"/>
        </w:rPr>
        <w:t xml:space="preserve"> налоговы</w:t>
      </w:r>
      <w:r w:rsidR="00CC29ED" w:rsidRPr="00877B84">
        <w:rPr>
          <w:color w:val="000000"/>
          <w:sz w:val="20"/>
          <w:szCs w:val="20"/>
        </w:rPr>
        <w:t>х</w:t>
      </w:r>
      <w:r w:rsidR="008731B8" w:rsidRPr="00877B84">
        <w:rPr>
          <w:color w:val="000000"/>
          <w:sz w:val="20"/>
          <w:szCs w:val="20"/>
        </w:rPr>
        <w:t xml:space="preserve"> актив</w:t>
      </w:r>
      <w:r w:rsidR="00CC29ED" w:rsidRPr="00877B84">
        <w:rPr>
          <w:color w:val="000000"/>
          <w:sz w:val="20"/>
          <w:szCs w:val="20"/>
        </w:rPr>
        <w:t>ов</w:t>
      </w:r>
      <w:r w:rsidR="008731B8" w:rsidRPr="00877B84">
        <w:rPr>
          <w:color w:val="000000"/>
          <w:sz w:val="20"/>
          <w:szCs w:val="20"/>
        </w:rPr>
        <w:t xml:space="preserve"> в сумме </w:t>
      </w:r>
      <w:r w:rsidR="0011283B">
        <w:rPr>
          <w:color w:val="000000"/>
          <w:sz w:val="20"/>
          <w:szCs w:val="20"/>
        </w:rPr>
        <w:t>41 516</w:t>
      </w:r>
      <w:r w:rsidR="000873B7" w:rsidRPr="00877B84">
        <w:rPr>
          <w:color w:val="000000"/>
          <w:sz w:val="20"/>
          <w:szCs w:val="20"/>
        </w:rPr>
        <w:t xml:space="preserve"> тыс.</w:t>
      </w:r>
      <w:r w:rsidR="00A220CF">
        <w:rPr>
          <w:color w:val="000000"/>
          <w:sz w:val="20"/>
          <w:szCs w:val="20"/>
        </w:rPr>
        <w:t xml:space="preserve"> </w:t>
      </w:r>
      <w:r w:rsidR="000873B7" w:rsidRPr="00877B84">
        <w:rPr>
          <w:color w:val="000000"/>
          <w:sz w:val="20"/>
          <w:szCs w:val="20"/>
        </w:rPr>
        <w:t xml:space="preserve">руб., в т.ч. </w:t>
      </w:r>
      <w:r w:rsidR="008731B8" w:rsidRPr="00877B84">
        <w:rPr>
          <w:color w:val="000000"/>
          <w:sz w:val="20"/>
          <w:szCs w:val="20"/>
        </w:rPr>
        <w:t>по налого</w:t>
      </w:r>
      <w:r w:rsidRPr="00877B84">
        <w:rPr>
          <w:color w:val="000000"/>
          <w:sz w:val="20"/>
          <w:szCs w:val="20"/>
        </w:rPr>
        <w:t xml:space="preserve">вому убытку отчетного периода, составившему </w:t>
      </w:r>
      <w:r w:rsidR="00BA7FE0">
        <w:rPr>
          <w:color w:val="000000"/>
          <w:sz w:val="20"/>
          <w:szCs w:val="20"/>
        </w:rPr>
        <w:t xml:space="preserve">207 911 </w:t>
      </w:r>
      <w:r w:rsidR="008731B8" w:rsidRPr="00877B84">
        <w:rPr>
          <w:color w:val="000000"/>
          <w:sz w:val="20"/>
          <w:szCs w:val="20"/>
        </w:rPr>
        <w:t>тыс.</w:t>
      </w:r>
      <w:r w:rsidR="00A220CF">
        <w:rPr>
          <w:color w:val="000000"/>
          <w:sz w:val="20"/>
          <w:szCs w:val="20"/>
        </w:rPr>
        <w:t xml:space="preserve"> </w:t>
      </w:r>
      <w:r w:rsidR="008731B8" w:rsidRPr="00877B84">
        <w:rPr>
          <w:color w:val="000000"/>
          <w:sz w:val="20"/>
          <w:szCs w:val="20"/>
        </w:rPr>
        <w:t>руб.</w:t>
      </w:r>
    </w:p>
    <w:p w:rsidR="00147F07" w:rsidRDefault="00583308" w:rsidP="00C25F26">
      <w:pPr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    </w:t>
      </w:r>
      <w:r w:rsidR="00A5797A">
        <w:rPr>
          <w:color w:val="000000"/>
          <w:sz w:val="20"/>
          <w:szCs w:val="20"/>
        </w:rPr>
        <w:t>Чистая п</w:t>
      </w:r>
      <w:r w:rsidR="009460D9">
        <w:rPr>
          <w:color w:val="000000"/>
          <w:sz w:val="20"/>
          <w:szCs w:val="20"/>
        </w:rPr>
        <w:t>рибыль</w:t>
      </w:r>
      <w:r w:rsidR="0068250A">
        <w:rPr>
          <w:color w:val="000000"/>
          <w:sz w:val="20"/>
          <w:szCs w:val="20"/>
        </w:rPr>
        <w:t xml:space="preserve"> </w:t>
      </w:r>
      <w:r w:rsidR="0085102A" w:rsidRPr="00877B84">
        <w:rPr>
          <w:color w:val="000000"/>
          <w:sz w:val="20"/>
          <w:szCs w:val="20"/>
        </w:rPr>
        <w:t xml:space="preserve">за </w:t>
      </w:r>
      <w:r w:rsidR="00A220CF">
        <w:rPr>
          <w:color w:val="000000"/>
          <w:sz w:val="20"/>
          <w:szCs w:val="20"/>
        </w:rPr>
        <w:t>отчетный период</w:t>
      </w:r>
      <w:r w:rsidR="0085102A" w:rsidRPr="00877B84">
        <w:rPr>
          <w:color w:val="000000"/>
          <w:sz w:val="20"/>
          <w:szCs w:val="20"/>
        </w:rPr>
        <w:t xml:space="preserve"> составил</w:t>
      </w:r>
      <w:r w:rsidR="009460D9">
        <w:rPr>
          <w:color w:val="000000"/>
          <w:sz w:val="20"/>
          <w:szCs w:val="20"/>
        </w:rPr>
        <w:t>а</w:t>
      </w:r>
      <w:r w:rsidR="0085102A" w:rsidRPr="00877B84">
        <w:rPr>
          <w:color w:val="000000"/>
          <w:sz w:val="20"/>
          <w:szCs w:val="20"/>
        </w:rPr>
        <w:t xml:space="preserve"> </w:t>
      </w:r>
      <w:r w:rsidR="00CC29ED" w:rsidRPr="00877B84">
        <w:rPr>
          <w:color w:val="000000"/>
          <w:sz w:val="20"/>
          <w:szCs w:val="20"/>
        </w:rPr>
        <w:t xml:space="preserve">– </w:t>
      </w:r>
      <w:r w:rsidR="009460D9">
        <w:rPr>
          <w:color w:val="000000"/>
          <w:sz w:val="20"/>
          <w:szCs w:val="20"/>
        </w:rPr>
        <w:t>773 493</w:t>
      </w:r>
      <w:r w:rsidR="0085102A" w:rsidRPr="00877B84">
        <w:rPr>
          <w:color w:val="000000"/>
          <w:sz w:val="20"/>
          <w:szCs w:val="20"/>
        </w:rPr>
        <w:t xml:space="preserve"> тыс.</w:t>
      </w:r>
      <w:r w:rsidR="001025F5" w:rsidRPr="00877B84">
        <w:rPr>
          <w:color w:val="000000"/>
          <w:sz w:val="20"/>
          <w:szCs w:val="20"/>
        </w:rPr>
        <w:t xml:space="preserve"> </w:t>
      </w:r>
      <w:r w:rsidR="0085102A" w:rsidRPr="00877B84">
        <w:rPr>
          <w:color w:val="000000"/>
          <w:sz w:val="20"/>
          <w:szCs w:val="20"/>
        </w:rPr>
        <w:t>руб.</w:t>
      </w:r>
    </w:p>
    <w:p w:rsidR="006D17CD" w:rsidRDefault="006D17CD" w:rsidP="00C25F26">
      <w:pPr>
        <w:rPr>
          <w:color w:val="000000"/>
          <w:sz w:val="20"/>
          <w:szCs w:val="20"/>
        </w:rPr>
      </w:pPr>
    </w:p>
    <w:p w:rsidR="00BA0F68" w:rsidRDefault="00BA0F68" w:rsidP="006D17CD">
      <w:pPr>
        <w:numPr>
          <w:ilvl w:val="0"/>
          <w:numId w:val="10"/>
        </w:numPr>
        <w:jc w:val="center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Событие после отчетной даты</w:t>
      </w:r>
      <w:r w:rsidRPr="00BC073D">
        <w:rPr>
          <w:b/>
          <w:color w:val="000000"/>
          <w:sz w:val="20"/>
          <w:szCs w:val="20"/>
        </w:rPr>
        <w:t>.</w:t>
      </w:r>
    </w:p>
    <w:p w:rsidR="00BA0F68" w:rsidRDefault="00BA0F68" w:rsidP="00BA0F68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BA0F68" w:rsidRDefault="00245271" w:rsidP="00D713DD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 xml:space="preserve">27 ноября 2015г. </w:t>
      </w:r>
      <w:r w:rsidR="00BA0F68" w:rsidRPr="00BA0F68">
        <w:rPr>
          <w:sz w:val="20"/>
          <w:szCs w:val="20"/>
        </w:rPr>
        <w:t>Советом Директоров</w:t>
      </w:r>
      <w:r w:rsidR="00BA0F68">
        <w:rPr>
          <w:sz w:val="20"/>
          <w:szCs w:val="20"/>
        </w:rPr>
        <w:t xml:space="preserve"> Общества </w:t>
      </w:r>
      <w:r w:rsidR="0068250A">
        <w:rPr>
          <w:sz w:val="20"/>
          <w:szCs w:val="20"/>
        </w:rPr>
        <w:t xml:space="preserve">было </w:t>
      </w:r>
      <w:r w:rsidR="00D713DD">
        <w:rPr>
          <w:sz w:val="20"/>
          <w:szCs w:val="20"/>
        </w:rPr>
        <w:t xml:space="preserve">принято решение о выпуске </w:t>
      </w:r>
      <w:r w:rsidR="00BA0F68">
        <w:rPr>
          <w:sz w:val="20"/>
          <w:szCs w:val="20"/>
        </w:rPr>
        <w:t>привилегированных акций</w:t>
      </w:r>
      <w:r w:rsidR="00C37617">
        <w:rPr>
          <w:sz w:val="20"/>
          <w:szCs w:val="20"/>
        </w:rPr>
        <w:t xml:space="preserve"> в количестве 1000 шт. номиналом 1 руб.</w:t>
      </w:r>
      <w:r w:rsidR="00BA0F68">
        <w:rPr>
          <w:sz w:val="20"/>
          <w:szCs w:val="20"/>
        </w:rPr>
        <w:t xml:space="preserve"> На дату формирования отчетности дополнительный выпуск </w:t>
      </w:r>
      <w:r>
        <w:rPr>
          <w:sz w:val="20"/>
          <w:szCs w:val="20"/>
        </w:rPr>
        <w:t xml:space="preserve">акций зарегистрирован, акции </w:t>
      </w:r>
      <w:r w:rsidR="00BA0F68">
        <w:rPr>
          <w:sz w:val="20"/>
          <w:szCs w:val="20"/>
        </w:rPr>
        <w:t>размещены</w:t>
      </w:r>
      <w:r>
        <w:rPr>
          <w:sz w:val="20"/>
          <w:szCs w:val="20"/>
        </w:rPr>
        <w:t xml:space="preserve"> и полностью оплачены</w:t>
      </w:r>
      <w:r w:rsidR="00BA0F68">
        <w:rPr>
          <w:sz w:val="20"/>
          <w:szCs w:val="20"/>
        </w:rPr>
        <w:t>.</w:t>
      </w:r>
      <w:r w:rsidR="0011283B">
        <w:rPr>
          <w:sz w:val="20"/>
          <w:szCs w:val="20"/>
        </w:rPr>
        <w:t xml:space="preserve"> </w:t>
      </w:r>
    </w:p>
    <w:p w:rsidR="00BA0F68" w:rsidRDefault="00C37617" w:rsidP="00D713D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2761A">
        <w:rPr>
          <w:sz w:val="20"/>
          <w:szCs w:val="20"/>
        </w:rPr>
        <w:t>После регистрации Устава</w:t>
      </w:r>
      <w:r>
        <w:rPr>
          <w:sz w:val="20"/>
          <w:szCs w:val="20"/>
        </w:rPr>
        <w:t xml:space="preserve"> Общества</w:t>
      </w:r>
      <w:r w:rsidR="00BA0F68">
        <w:rPr>
          <w:sz w:val="20"/>
          <w:szCs w:val="20"/>
        </w:rPr>
        <w:t xml:space="preserve"> эмиссионный доход </w:t>
      </w:r>
      <w:r>
        <w:rPr>
          <w:sz w:val="20"/>
          <w:szCs w:val="20"/>
        </w:rPr>
        <w:t xml:space="preserve">составит </w:t>
      </w:r>
      <w:r w:rsidR="00BA0F68">
        <w:rPr>
          <w:sz w:val="20"/>
          <w:szCs w:val="20"/>
        </w:rPr>
        <w:t>11 399 тыс. руб.</w:t>
      </w:r>
    </w:p>
    <w:p w:rsidR="009460D9" w:rsidRDefault="009460D9" w:rsidP="00D713DD">
      <w:pPr>
        <w:jc w:val="both"/>
        <w:outlineLvl w:val="0"/>
        <w:rPr>
          <w:sz w:val="20"/>
          <w:szCs w:val="20"/>
        </w:rPr>
      </w:pPr>
    </w:p>
    <w:p w:rsidR="009460D9" w:rsidRPr="008C41FA" w:rsidRDefault="009460D9" w:rsidP="009460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15 февраля 2017 года произошла смена единоличного исполнительного органа и назначение генеральным директором Харина Алексея Анатольевича.</w:t>
      </w:r>
    </w:p>
    <w:p w:rsidR="009460D9" w:rsidRPr="00BA0F68" w:rsidRDefault="009460D9" w:rsidP="00D713DD">
      <w:pPr>
        <w:jc w:val="both"/>
        <w:outlineLvl w:val="0"/>
        <w:rPr>
          <w:color w:val="000000"/>
          <w:sz w:val="20"/>
          <w:szCs w:val="20"/>
        </w:rPr>
      </w:pPr>
    </w:p>
    <w:p w:rsidR="001025F5" w:rsidRPr="00877B84" w:rsidRDefault="001025F5" w:rsidP="00360971">
      <w:pPr>
        <w:rPr>
          <w:b/>
          <w:color w:val="000000"/>
          <w:sz w:val="20"/>
          <w:szCs w:val="20"/>
        </w:rPr>
      </w:pPr>
    </w:p>
    <w:p w:rsidR="0085102A" w:rsidRPr="00877B84" w:rsidRDefault="00770192" w:rsidP="0085102A">
      <w:pPr>
        <w:ind w:firstLine="181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9D66D1">
        <w:rPr>
          <w:b/>
          <w:sz w:val="20"/>
          <w:szCs w:val="20"/>
        </w:rPr>
        <w:t>.</w:t>
      </w:r>
      <w:r w:rsidR="0085102A" w:rsidRPr="00877B84">
        <w:rPr>
          <w:b/>
          <w:sz w:val="20"/>
          <w:szCs w:val="20"/>
        </w:rPr>
        <w:t>Анализ финансового результата деятельности организации.</w:t>
      </w:r>
    </w:p>
    <w:p w:rsidR="00BE7BF6" w:rsidRPr="00877B84" w:rsidRDefault="00BE7BF6" w:rsidP="00C25F26">
      <w:pPr>
        <w:rPr>
          <w:color w:val="000000"/>
          <w:sz w:val="20"/>
          <w:szCs w:val="20"/>
        </w:rPr>
      </w:pPr>
    </w:p>
    <w:p w:rsidR="00E8256C" w:rsidRPr="006327C3" w:rsidRDefault="00A50800" w:rsidP="00C12C27">
      <w:pPr>
        <w:jc w:val="both"/>
        <w:rPr>
          <w:sz w:val="20"/>
          <w:szCs w:val="20"/>
        </w:rPr>
      </w:pPr>
      <w:r w:rsidRPr="006327C3">
        <w:rPr>
          <w:sz w:val="20"/>
          <w:szCs w:val="20"/>
        </w:rPr>
        <w:t xml:space="preserve">     </w:t>
      </w:r>
      <w:r w:rsidR="00C12C27" w:rsidRPr="006327C3">
        <w:rPr>
          <w:sz w:val="20"/>
          <w:szCs w:val="20"/>
        </w:rPr>
        <w:t xml:space="preserve">В результате деятельности Общества в </w:t>
      </w:r>
      <w:r w:rsidR="00280360" w:rsidRPr="006327C3">
        <w:rPr>
          <w:sz w:val="20"/>
          <w:szCs w:val="20"/>
        </w:rPr>
        <w:t>отчетном периоде</w:t>
      </w:r>
      <w:r w:rsidR="00C12C27" w:rsidRPr="006327C3">
        <w:rPr>
          <w:sz w:val="20"/>
          <w:szCs w:val="20"/>
        </w:rPr>
        <w:t xml:space="preserve"> был</w:t>
      </w:r>
      <w:r w:rsidR="009460D9">
        <w:rPr>
          <w:sz w:val="20"/>
          <w:szCs w:val="20"/>
        </w:rPr>
        <w:t>а</w:t>
      </w:r>
      <w:r w:rsidR="00C12C27" w:rsidRPr="006327C3">
        <w:rPr>
          <w:sz w:val="20"/>
          <w:szCs w:val="20"/>
        </w:rPr>
        <w:t xml:space="preserve"> получен</w:t>
      </w:r>
      <w:r w:rsidR="009460D9">
        <w:rPr>
          <w:sz w:val="20"/>
          <w:szCs w:val="20"/>
        </w:rPr>
        <w:t>а</w:t>
      </w:r>
      <w:r w:rsidR="0068250A" w:rsidRPr="006327C3">
        <w:rPr>
          <w:sz w:val="20"/>
          <w:szCs w:val="20"/>
        </w:rPr>
        <w:t xml:space="preserve"> </w:t>
      </w:r>
      <w:r w:rsidR="009460D9">
        <w:rPr>
          <w:sz w:val="20"/>
          <w:szCs w:val="20"/>
        </w:rPr>
        <w:t>прибыль</w:t>
      </w:r>
      <w:r w:rsidR="00C12C27" w:rsidRPr="006327C3">
        <w:rPr>
          <w:sz w:val="20"/>
          <w:szCs w:val="20"/>
        </w:rPr>
        <w:t xml:space="preserve"> на сумму </w:t>
      </w:r>
      <w:r w:rsidR="009460D9">
        <w:rPr>
          <w:sz w:val="20"/>
          <w:szCs w:val="20"/>
        </w:rPr>
        <w:t>773 493</w:t>
      </w:r>
      <w:r w:rsidR="00C12C27" w:rsidRPr="006327C3">
        <w:rPr>
          <w:sz w:val="20"/>
          <w:szCs w:val="20"/>
        </w:rPr>
        <w:t xml:space="preserve"> тыс. руб. </w:t>
      </w:r>
    </w:p>
    <w:p w:rsidR="00C12C27" w:rsidRPr="006327C3" w:rsidRDefault="00A50800" w:rsidP="00C12C27">
      <w:pPr>
        <w:jc w:val="both"/>
        <w:rPr>
          <w:sz w:val="20"/>
          <w:szCs w:val="20"/>
        </w:rPr>
      </w:pPr>
      <w:r w:rsidRPr="006327C3">
        <w:rPr>
          <w:sz w:val="20"/>
          <w:szCs w:val="20"/>
        </w:rPr>
        <w:t xml:space="preserve">     </w:t>
      </w:r>
      <w:r w:rsidR="00E8256C" w:rsidRPr="006327C3">
        <w:rPr>
          <w:sz w:val="20"/>
          <w:szCs w:val="20"/>
        </w:rPr>
        <w:t>Основные до</w:t>
      </w:r>
      <w:r w:rsidR="00C12C27" w:rsidRPr="006327C3">
        <w:rPr>
          <w:sz w:val="20"/>
          <w:szCs w:val="20"/>
        </w:rPr>
        <w:t>ходы</w:t>
      </w:r>
      <w:r w:rsidR="00550984" w:rsidRPr="006327C3">
        <w:rPr>
          <w:sz w:val="20"/>
          <w:szCs w:val="20"/>
        </w:rPr>
        <w:t xml:space="preserve"> и расходы</w:t>
      </w:r>
      <w:r w:rsidR="00C12C27" w:rsidRPr="006327C3">
        <w:rPr>
          <w:sz w:val="20"/>
          <w:szCs w:val="20"/>
        </w:rPr>
        <w:t xml:space="preserve">, повлиявшие на формирование </w:t>
      </w:r>
      <w:r w:rsidR="00E8256C" w:rsidRPr="006327C3">
        <w:rPr>
          <w:sz w:val="20"/>
          <w:szCs w:val="20"/>
        </w:rPr>
        <w:t>финансового результата</w:t>
      </w:r>
      <w:r w:rsidR="00C12C27" w:rsidRPr="006327C3">
        <w:rPr>
          <w:sz w:val="20"/>
          <w:szCs w:val="20"/>
        </w:rPr>
        <w:t xml:space="preserve"> </w:t>
      </w:r>
      <w:r w:rsidR="00E8256C" w:rsidRPr="006327C3">
        <w:rPr>
          <w:sz w:val="20"/>
          <w:szCs w:val="20"/>
        </w:rPr>
        <w:t>в отчетном году:</w:t>
      </w:r>
    </w:p>
    <w:p w:rsidR="00E8256C" w:rsidRPr="006327C3" w:rsidRDefault="00550984" w:rsidP="00C12C27">
      <w:pPr>
        <w:jc w:val="both"/>
        <w:rPr>
          <w:sz w:val="20"/>
          <w:szCs w:val="20"/>
        </w:rPr>
      </w:pPr>
      <w:r w:rsidRPr="006327C3">
        <w:rPr>
          <w:sz w:val="20"/>
          <w:szCs w:val="20"/>
        </w:rPr>
        <w:t xml:space="preserve">  </w:t>
      </w:r>
      <w:r w:rsidR="00A50800" w:rsidRPr="006327C3">
        <w:rPr>
          <w:sz w:val="20"/>
          <w:szCs w:val="20"/>
        </w:rPr>
        <w:t xml:space="preserve">- </w:t>
      </w:r>
      <w:r w:rsidR="00360971" w:rsidRPr="006327C3">
        <w:rPr>
          <w:sz w:val="20"/>
          <w:szCs w:val="20"/>
        </w:rPr>
        <w:t xml:space="preserve"> доо</w:t>
      </w:r>
      <w:r w:rsidR="00280360" w:rsidRPr="006327C3">
        <w:rPr>
          <w:sz w:val="20"/>
          <w:szCs w:val="20"/>
        </w:rPr>
        <w:t>ценка</w:t>
      </w:r>
      <w:r w:rsidR="00E8256C" w:rsidRPr="006327C3">
        <w:rPr>
          <w:sz w:val="20"/>
          <w:szCs w:val="20"/>
        </w:rPr>
        <w:t xml:space="preserve"> акций</w:t>
      </w:r>
      <w:r w:rsidR="009A562A" w:rsidRPr="006327C3">
        <w:rPr>
          <w:sz w:val="20"/>
          <w:szCs w:val="20"/>
        </w:rPr>
        <w:t xml:space="preserve">, </w:t>
      </w:r>
      <w:r w:rsidR="00684795" w:rsidRPr="006327C3">
        <w:rPr>
          <w:sz w:val="20"/>
          <w:szCs w:val="20"/>
        </w:rPr>
        <w:t>обращающихся на организованном рынке ценных бумаг, по р</w:t>
      </w:r>
      <w:r w:rsidR="00BB349B" w:rsidRPr="006327C3">
        <w:rPr>
          <w:sz w:val="20"/>
          <w:szCs w:val="20"/>
        </w:rPr>
        <w:t>ыночной стоимости (данные ММВБ)</w:t>
      </w:r>
      <w:r w:rsidR="006327C3">
        <w:rPr>
          <w:sz w:val="20"/>
          <w:szCs w:val="20"/>
        </w:rPr>
        <w:t xml:space="preserve"> – 622 180 тыс. руб.</w:t>
      </w:r>
      <w:r w:rsidR="00BB349B" w:rsidRPr="006327C3">
        <w:rPr>
          <w:sz w:val="20"/>
          <w:szCs w:val="20"/>
        </w:rPr>
        <w:t>;</w:t>
      </w:r>
    </w:p>
    <w:p w:rsidR="00BB349B" w:rsidRPr="006327C3" w:rsidRDefault="00A50800" w:rsidP="00C12C27">
      <w:pPr>
        <w:jc w:val="both"/>
        <w:rPr>
          <w:sz w:val="20"/>
          <w:szCs w:val="20"/>
        </w:rPr>
      </w:pPr>
      <w:r w:rsidRPr="006327C3">
        <w:rPr>
          <w:sz w:val="20"/>
          <w:szCs w:val="20"/>
        </w:rPr>
        <w:t xml:space="preserve">  -  </w:t>
      </w:r>
      <w:r w:rsidR="00BB349B" w:rsidRPr="006327C3">
        <w:rPr>
          <w:sz w:val="20"/>
          <w:szCs w:val="20"/>
        </w:rPr>
        <w:t>доходы от участия в других организациях</w:t>
      </w:r>
      <w:r w:rsidR="00B61883" w:rsidRPr="006327C3">
        <w:rPr>
          <w:sz w:val="20"/>
          <w:szCs w:val="20"/>
        </w:rPr>
        <w:t xml:space="preserve"> (дивиденды)</w:t>
      </w:r>
      <w:r w:rsidR="006327C3">
        <w:rPr>
          <w:sz w:val="20"/>
          <w:szCs w:val="20"/>
        </w:rPr>
        <w:t xml:space="preserve">- </w:t>
      </w:r>
      <w:r w:rsidR="0088027E">
        <w:rPr>
          <w:sz w:val="20"/>
          <w:szCs w:val="20"/>
        </w:rPr>
        <w:t>1 182 594</w:t>
      </w:r>
      <w:r w:rsidR="006327C3">
        <w:rPr>
          <w:sz w:val="20"/>
          <w:szCs w:val="20"/>
        </w:rPr>
        <w:t xml:space="preserve"> тыс. руб.</w:t>
      </w:r>
      <w:r w:rsidR="00BB349B" w:rsidRPr="006327C3">
        <w:rPr>
          <w:sz w:val="20"/>
          <w:szCs w:val="20"/>
        </w:rPr>
        <w:t>;</w:t>
      </w:r>
    </w:p>
    <w:p w:rsidR="005F01EE" w:rsidRPr="006327C3" w:rsidRDefault="00A50800" w:rsidP="00C12C27">
      <w:pPr>
        <w:jc w:val="both"/>
        <w:rPr>
          <w:sz w:val="20"/>
          <w:szCs w:val="20"/>
        </w:rPr>
      </w:pPr>
      <w:r w:rsidRPr="006327C3">
        <w:rPr>
          <w:sz w:val="20"/>
          <w:szCs w:val="20"/>
        </w:rPr>
        <w:t xml:space="preserve">  </w:t>
      </w:r>
      <w:r w:rsidR="00550984" w:rsidRPr="006327C3">
        <w:rPr>
          <w:sz w:val="20"/>
          <w:szCs w:val="20"/>
        </w:rPr>
        <w:t xml:space="preserve">- </w:t>
      </w:r>
      <w:r w:rsidR="004262AB" w:rsidRPr="006327C3">
        <w:rPr>
          <w:sz w:val="20"/>
          <w:szCs w:val="20"/>
        </w:rPr>
        <w:t xml:space="preserve"> </w:t>
      </w:r>
      <w:r w:rsidR="005F01EE" w:rsidRPr="006327C3">
        <w:rPr>
          <w:sz w:val="20"/>
          <w:szCs w:val="20"/>
        </w:rPr>
        <w:t>резерв под обесценение финансового вложения</w:t>
      </w:r>
      <w:r w:rsidR="006327C3">
        <w:rPr>
          <w:sz w:val="20"/>
          <w:szCs w:val="20"/>
        </w:rPr>
        <w:t xml:space="preserve"> </w:t>
      </w:r>
      <w:r w:rsidR="009460D9">
        <w:rPr>
          <w:sz w:val="20"/>
          <w:szCs w:val="20"/>
        </w:rPr>
        <w:t>–</w:t>
      </w:r>
      <w:r w:rsidR="006327C3">
        <w:rPr>
          <w:sz w:val="20"/>
          <w:szCs w:val="20"/>
        </w:rPr>
        <w:t xml:space="preserve"> </w:t>
      </w:r>
      <w:r w:rsidR="009460D9">
        <w:rPr>
          <w:color w:val="000000"/>
          <w:sz w:val="20"/>
          <w:szCs w:val="20"/>
        </w:rPr>
        <w:t>809 918</w:t>
      </w:r>
      <w:r w:rsidR="006327C3">
        <w:rPr>
          <w:color w:val="000000"/>
          <w:sz w:val="20"/>
          <w:szCs w:val="20"/>
        </w:rPr>
        <w:t xml:space="preserve"> тыс. руб.</w:t>
      </w:r>
    </w:p>
    <w:p w:rsidR="009460D9" w:rsidRPr="006327C3" w:rsidRDefault="005F01EE" w:rsidP="00C12C27">
      <w:pPr>
        <w:jc w:val="both"/>
        <w:rPr>
          <w:sz w:val="20"/>
          <w:szCs w:val="20"/>
        </w:rPr>
      </w:pPr>
      <w:r w:rsidRPr="006327C3">
        <w:rPr>
          <w:sz w:val="20"/>
          <w:szCs w:val="20"/>
        </w:rPr>
        <w:t xml:space="preserve">  -  </w:t>
      </w:r>
      <w:r w:rsidR="00550984" w:rsidRPr="006327C3">
        <w:rPr>
          <w:sz w:val="20"/>
          <w:szCs w:val="20"/>
        </w:rPr>
        <w:t>проценты к уплате</w:t>
      </w:r>
      <w:r w:rsidR="00226D1F" w:rsidRPr="006327C3">
        <w:rPr>
          <w:sz w:val="20"/>
          <w:szCs w:val="20"/>
        </w:rPr>
        <w:t xml:space="preserve"> по заемным средствам</w:t>
      </w:r>
      <w:r w:rsidR="006327C3">
        <w:rPr>
          <w:sz w:val="20"/>
          <w:szCs w:val="20"/>
        </w:rPr>
        <w:t xml:space="preserve"> – 261 384 тыс. руб.</w:t>
      </w:r>
      <w:r w:rsidR="00BB349B" w:rsidRPr="006327C3">
        <w:rPr>
          <w:sz w:val="20"/>
          <w:szCs w:val="20"/>
        </w:rPr>
        <w:t>;</w:t>
      </w:r>
      <w:r w:rsidR="00550984" w:rsidRPr="006327C3">
        <w:rPr>
          <w:sz w:val="20"/>
          <w:szCs w:val="20"/>
        </w:rPr>
        <w:t xml:space="preserve"> </w:t>
      </w:r>
    </w:p>
    <w:p w:rsidR="00C12C27" w:rsidRPr="006327C3" w:rsidRDefault="00A50800" w:rsidP="00C12C27">
      <w:pPr>
        <w:jc w:val="both"/>
        <w:rPr>
          <w:b/>
          <w:sz w:val="20"/>
          <w:szCs w:val="20"/>
        </w:rPr>
      </w:pPr>
      <w:r w:rsidRPr="006327C3">
        <w:rPr>
          <w:sz w:val="20"/>
          <w:szCs w:val="20"/>
        </w:rPr>
        <w:t xml:space="preserve">     </w:t>
      </w:r>
      <w:r w:rsidR="00C12C27" w:rsidRPr="006327C3">
        <w:rPr>
          <w:sz w:val="20"/>
          <w:szCs w:val="20"/>
        </w:rPr>
        <w:t xml:space="preserve">На </w:t>
      </w:r>
      <w:r w:rsidR="00280360" w:rsidRPr="006327C3">
        <w:rPr>
          <w:sz w:val="20"/>
          <w:szCs w:val="20"/>
        </w:rPr>
        <w:t>отчетную дату</w:t>
      </w:r>
      <w:r w:rsidR="00C12C27" w:rsidRPr="006327C3">
        <w:rPr>
          <w:sz w:val="20"/>
          <w:szCs w:val="20"/>
        </w:rPr>
        <w:t xml:space="preserve"> чистые активы Общества </w:t>
      </w:r>
      <w:r w:rsidR="009460D9">
        <w:rPr>
          <w:sz w:val="20"/>
          <w:szCs w:val="20"/>
        </w:rPr>
        <w:t xml:space="preserve">увеличились </w:t>
      </w:r>
      <w:r w:rsidR="00E8256C" w:rsidRPr="006327C3">
        <w:rPr>
          <w:sz w:val="20"/>
          <w:szCs w:val="20"/>
        </w:rPr>
        <w:t xml:space="preserve"> </w:t>
      </w:r>
      <w:r w:rsidR="00C12C27" w:rsidRPr="006327C3">
        <w:rPr>
          <w:sz w:val="20"/>
          <w:szCs w:val="20"/>
        </w:rPr>
        <w:t>по сравнени</w:t>
      </w:r>
      <w:r w:rsidR="00B62A42" w:rsidRPr="006327C3">
        <w:rPr>
          <w:sz w:val="20"/>
          <w:szCs w:val="20"/>
        </w:rPr>
        <w:t xml:space="preserve">ю с </w:t>
      </w:r>
      <w:r w:rsidR="00280360" w:rsidRPr="006327C3">
        <w:rPr>
          <w:sz w:val="20"/>
          <w:szCs w:val="20"/>
        </w:rPr>
        <w:t>прошлым годом</w:t>
      </w:r>
      <w:r w:rsidR="00B62A42" w:rsidRPr="006327C3">
        <w:rPr>
          <w:sz w:val="20"/>
          <w:szCs w:val="20"/>
        </w:rPr>
        <w:t xml:space="preserve"> </w:t>
      </w:r>
      <w:r w:rsidR="009460D9">
        <w:rPr>
          <w:sz w:val="20"/>
          <w:szCs w:val="20"/>
        </w:rPr>
        <w:t xml:space="preserve">(9%) </w:t>
      </w:r>
      <w:r w:rsidR="00360971" w:rsidRPr="006327C3">
        <w:rPr>
          <w:sz w:val="20"/>
          <w:szCs w:val="20"/>
        </w:rPr>
        <w:t xml:space="preserve">и составили </w:t>
      </w:r>
      <w:r w:rsidR="007D5992">
        <w:rPr>
          <w:sz w:val="20"/>
          <w:szCs w:val="20"/>
        </w:rPr>
        <w:t xml:space="preserve">              </w:t>
      </w:r>
      <w:r w:rsidR="009460D9">
        <w:rPr>
          <w:sz w:val="20"/>
          <w:szCs w:val="20"/>
        </w:rPr>
        <w:t>8 576 716</w:t>
      </w:r>
      <w:r w:rsidR="00B61883" w:rsidRPr="006327C3">
        <w:rPr>
          <w:sz w:val="20"/>
          <w:szCs w:val="20"/>
        </w:rPr>
        <w:t xml:space="preserve"> </w:t>
      </w:r>
      <w:r w:rsidR="00360971" w:rsidRPr="006327C3">
        <w:rPr>
          <w:sz w:val="20"/>
          <w:szCs w:val="20"/>
        </w:rPr>
        <w:t>тыс. руб.</w:t>
      </w:r>
    </w:p>
    <w:p w:rsidR="00BE7BF6" w:rsidRPr="006327C3" w:rsidRDefault="00BE7BF6" w:rsidP="00C25F26">
      <w:pPr>
        <w:rPr>
          <w:sz w:val="20"/>
          <w:szCs w:val="20"/>
        </w:rPr>
      </w:pPr>
    </w:p>
    <w:p w:rsidR="0092107C" w:rsidRPr="006327C3" w:rsidRDefault="0092107C" w:rsidP="00C25F26">
      <w:pPr>
        <w:rPr>
          <w:sz w:val="20"/>
          <w:szCs w:val="20"/>
        </w:rPr>
      </w:pPr>
    </w:p>
    <w:p w:rsidR="00D043BB" w:rsidRPr="00877B84" w:rsidRDefault="00D043BB" w:rsidP="00C25F26">
      <w:pPr>
        <w:rPr>
          <w:color w:val="000000"/>
          <w:sz w:val="20"/>
          <w:szCs w:val="20"/>
        </w:rPr>
      </w:pPr>
    </w:p>
    <w:p w:rsidR="00D16D1D" w:rsidRPr="00877B84" w:rsidRDefault="002878DE">
      <w:pPr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     </w:t>
      </w:r>
      <w:r w:rsidR="00C25F26" w:rsidRPr="00877B84">
        <w:rPr>
          <w:color w:val="000000"/>
          <w:sz w:val="20"/>
          <w:szCs w:val="20"/>
        </w:rPr>
        <w:t xml:space="preserve"> </w:t>
      </w:r>
      <w:r w:rsidR="009460D9">
        <w:rPr>
          <w:color w:val="000000"/>
          <w:sz w:val="20"/>
          <w:szCs w:val="20"/>
        </w:rPr>
        <w:t>Генеральный</w:t>
      </w:r>
      <w:r w:rsidR="007B53F4" w:rsidRPr="00877B84">
        <w:rPr>
          <w:color w:val="000000"/>
          <w:sz w:val="20"/>
          <w:szCs w:val="20"/>
        </w:rPr>
        <w:t xml:space="preserve"> директор</w:t>
      </w:r>
      <w:r w:rsidR="005601D0" w:rsidRPr="00877B84">
        <w:rPr>
          <w:color w:val="000000"/>
          <w:sz w:val="20"/>
          <w:szCs w:val="20"/>
        </w:rPr>
        <w:tab/>
      </w:r>
      <w:r w:rsidR="005601D0" w:rsidRPr="00877B84">
        <w:rPr>
          <w:color w:val="000000"/>
          <w:sz w:val="20"/>
          <w:szCs w:val="20"/>
        </w:rPr>
        <w:tab/>
      </w:r>
      <w:r w:rsidR="005601D0" w:rsidRPr="00877B84">
        <w:rPr>
          <w:color w:val="000000"/>
          <w:sz w:val="20"/>
          <w:szCs w:val="20"/>
        </w:rPr>
        <w:tab/>
      </w:r>
      <w:r w:rsidR="005601D0" w:rsidRPr="00877B84">
        <w:rPr>
          <w:color w:val="000000"/>
          <w:sz w:val="20"/>
          <w:szCs w:val="20"/>
        </w:rPr>
        <w:tab/>
      </w:r>
      <w:r w:rsidR="000B2A7D" w:rsidRPr="00877B84">
        <w:rPr>
          <w:color w:val="000000"/>
          <w:sz w:val="20"/>
          <w:szCs w:val="20"/>
        </w:rPr>
        <w:t xml:space="preserve">                                   </w:t>
      </w:r>
      <w:r w:rsidR="005601D0" w:rsidRPr="00877B84">
        <w:rPr>
          <w:color w:val="000000"/>
          <w:sz w:val="20"/>
          <w:szCs w:val="20"/>
        </w:rPr>
        <w:tab/>
      </w:r>
      <w:r w:rsidR="009460D9">
        <w:rPr>
          <w:color w:val="000000"/>
          <w:sz w:val="20"/>
          <w:szCs w:val="20"/>
        </w:rPr>
        <w:t>Харин А.А.</w:t>
      </w:r>
      <w:r w:rsidR="00991B82" w:rsidRPr="00877B84">
        <w:rPr>
          <w:color w:val="000000"/>
          <w:sz w:val="20"/>
          <w:szCs w:val="20"/>
        </w:rPr>
        <w:t xml:space="preserve"> </w:t>
      </w:r>
    </w:p>
    <w:p w:rsidR="00C12C27" w:rsidRPr="00877B84" w:rsidRDefault="00C12C27">
      <w:pPr>
        <w:rPr>
          <w:color w:val="000000"/>
          <w:sz w:val="20"/>
          <w:szCs w:val="20"/>
        </w:rPr>
      </w:pPr>
    </w:p>
    <w:p w:rsidR="00663F5E" w:rsidRPr="009D66D1" w:rsidRDefault="002878DE">
      <w:pPr>
        <w:rPr>
          <w:color w:val="000000"/>
          <w:sz w:val="20"/>
          <w:szCs w:val="20"/>
        </w:rPr>
      </w:pPr>
      <w:r w:rsidRPr="00877B84">
        <w:rPr>
          <w:color w:val="000000"/>
          <w:sz w:val="20"/>
          <w:szCs w:val="20"/>
        </w:rPr>
        <w:t xml:space="preserve">      </w:t>
      </w:r>
      <w:r w:rsidR="00A5797A">
        <w:rPr>
          <w:color w:val="000000"/>
          <w:sz w:val="20"/>
          <w:szCs w:val="20"/>
        </w:rPr>
        <w:t>13</w:t>
      </w:r>
      <w:r w:rsidR="009460D9">
        <w:rPr>
          <w:color w:val="000000"/>
          <w:sz w:val="20"/>
          <w:szCs w:val="20"/>
        </w:rPr>
        <w:t xml:space="preserve"> </w:t>
      </w:r>
      <w:r w:rsidR="00771DD8" w:rsidRPr="00877B84">
        <w:rPr>
          <w:color w:val="000000"/>
          <w:sz w:val="20"/>
          <w:szCs w:val="20"/>
        </w:rPr>
        <w:t xml:space="preserve"> </w:t>
      </w:r>
      <w:r w:rsidR="009460D9">
        <w:rPr>
          <w:color w:val="000000"/>
          <w:sz w:val="20"/>
          <w:szCs w:val="20"/>
        </w:rPr>
        <w:t>марта</w:t>
      </w:r>
      <w:r w:rsidR="00771DD8" w:rsidRPr="00877B84">
        <w:rPr>
          <w:color w:val="000000"/>
          <w:sz w:val="20"/>
          <w:szCs w:val="20"/>
        </w:rPr>
        <w:t xml:space="preserve"> 201</w:t>
      </w:r>
      <w:r w:rsidR="00A8234B">
        <w:rPr>
          <w:color w:val="000000"/>
          <w:sz w:val="20"/>
          <w:szCs w:val="20"/>
        </w:rPr>
        <w:t>7</w:t>
      </w:r>
      <w:r w:rsidR="00771DD8" w:rsidRPr="00877B84">
        <w:rPr>
          <w:color w:val="000000"/>
          <w:sz w:val="20"/>
          <w:szCs w:val="20"/>
        </w:rPr>
        <w:t xml:space="preserve"> год</w:t>
      </w:r>
      <w:r w:rsidR="00D043BB" w:rsidRPr="00877B84">
        <w:rPr>
          <w:color w:val="000000"/>
          <w:sz w:val="20"/>
          <w:szCs w:val="20"/>
        </w:rPr>
        <w:t>а</w:t>
      </w:r>
    </w:p>
    <w:p w:rsidR="00663F5E" w:rsidRPr="00771DD8" w:rsidRDefault="00663F5E">
      <w:pPr>
        <w:rPr>
          <w:color w:val="000000"/>
          <w:sz w:val="22"/>
          <w:szCs w:val="22"/>
        </w:rPr>
      </w:pPr>
    </w:p>
    <w:sectPr w:rsidR="00663F5E" w:rsidRPr="00771DD8" w:rsidSect="00671E95"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32" w:rsidRDefault="00E06132" w:rsidP="00C0540D">
      <w:r>
        <w:separator/>
      </w:r>
    </w:p>
  </w:endnote>
  <w:endnote w:type="continuationSeparator" w:id="0">
    <w:p w:rsidR="00E06132" w:rsidRDefault="00E06132" w:rsidP="00C0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32" w:rsidRDefault="00E06132" w:rsidP="00C0540D">
      <w:r>
        <w:separator/>
      </w:r>
    </w:p>
  </w:footnote>
  <w:footnote w:type="continuationSeparator" w:id="0">
    <w:p w:rsidR="00E06132" w:rsidRDefault="00E06132" w:rsidP="00C05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D3C"/>
    <w:multiLevelType w:val="hybridMultilevel"/>
    <w:tmpl w:val="F59E59AE"/>
    <w:lvl w:ilvl="0" w:tplc="D0724AF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24C4B03"/>
    <w:multiLevelType w:val="hybridMultilevel"/>
    <w:tmpl w:val="349E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574"/>
    <w:multiLevelType w:val="hybridMultilevel"/>
    <w:tmpl w:val="37D44862"/>
    <w:lvl w:ilvl="0" w:tplc="C394A9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370FE9"/>
    <w:multiLevelType w:val="hybridMultilevel"/>
    <w:tmpl w:val="45DEEA04"/>
    <w:lvl w:ilvl="0" w:tplc="1F22DE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6AB"/>
    <w:multiLevelType w:val="hybridMultilevel"/>
    <w:tmpl w:val="E5D2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24BC5"/>
    <w:multiLevelType w:val="hybridMultilevel"/>
    <w:tmpl w:val="92F4370A"/>
    <w:lvl w:ilvl="0" w:tplc="129677BA">
      <w:start w:val="5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29ED12CA"/>
    <w:multiLevelType w:val="hybridMultilevel"/>
    <w:tmpl w:val="3C8E7230"/>
    <w:lvl w:ilvl="0" w:tplc="F1A879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C751D"/>
    <w:multiLevelType w:val="multilevel"/>
    <w:tmpl w:val="34E8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20" w:hanging="1440"/>
      </w:pPr>
      <w:rPr>
        <w:rFonts w:hint="default"/>
      </w:rPr>
    </w:lvl>
  </w:abstractNum>
  <w:abstractNum w:abstractNumId="8">
    <w:nsid w:val="33BB5273"/>
    <w:multiLevelType w:val="hybridMultilevel"/>
    <w:tmpl w:val="236C4D22"/>
    <w:lvl w:ilvl="0" w:tplc="6BDC5B3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5BF0FBE"/>
    <w:multiLevelType w:val="multilevel"/>
    <w:tmpl w:val="34E8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20" w:hanging="1440"/>
      </w:pPr>
      <w:rPr>
        <w:rFonts w:hint="default"/>
      </w:rPr>
    </w:lvl>
  </w:abstractNum>
  <w:abstractNum w:abstractNumId="10">
    <w:nsid w:val="3CF96C0A"/>
    <w:multiLevelType w:val="hybridMultilevel"/>
    <w:tmpl w:val="45DEEA04"/>
    <w:lvl w:ilvl="0" w:tplc="1F22DE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63516"/>
    <w:multiLevelType w:val="multilevel"/>
    <w:tmpl w:val="34E8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20" w:hanging="1440"/>
      </w:pPr>
      <w:rPr>
        <w:rFonts w:hint="default"/>
      </w:rPr>
    </w:lvl>
  </w:abstractNum>
  <w:abstractNum w:abstractNumId="12">
    <w:nsid w:val="452153D5"/>
    <w:multiLevelType w:val="hybridMultilevel"/>
    <w:tmpl w:val="CDC48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EF7B9A"/>
    <w:multiLevelType w:val="hybridMultilevel"/>
    <w:tmpl w:val="23F255B8"/>
    <w:lvl w:ilvl="0" w:tplc="842632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61A69B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1171E02"/>
    <w:multiLevelType w:val="hybridMultilevel"/>
    <w:tmpl w:val="8C32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C2A45"/>
    <w:multiLevelType w:val="hybridMultilevel"/>
    <w:tmpl w:val="DCCC09E0"/>
    <w:lvl w:ilvl="0" w:tplc="0E34398A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64A97A5C"/>
    <w:multiLevelType w:val="hybridMultilevel"/>
    <w:tmpl w:val="25E08552"/>
    <w:lvl w:ilvl="0" w:tplc="445862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7C00C91"/>
    <w:multiLevelType w:val="hybridMultilevel"/>
    <w:tmpl w:val="8CF2843A"/>
    <w:lvl w:ilvl="0" w:tplc="1E982CD6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748F6560"/>
    <w:multiLevelType w:val="hybridMultilevel"/>
    <w:tmpl w:val="3F8C3AA6"/>
    <w:lvl w:ilvl="0" w:tplc="8BE682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16"/>
  </w:num>
  <w:num w:numId="9">
    <w:abstractNumId w:val="0"/>
  </w:num>
  <w:num w:numId="10">
    <w:abstractNumId w:val="7"/>
  </w:num>
  <w:num w:numId="11">
    <w:abstractNumId w:val="18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17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152D"/>
    <w:rsid w:val="00001029"/>
    <w:rsid w:val="0000173B"/>
    <w:rsid w:val="00012F3D"/>
    <w:rsid w:val="00014651"/>
    <w:rsid w:val="00014EC1"/>
    <w:rsid w:val="00014FA3"/>
    <w:rsid w:val="00026D40"/>
    <w:rsid w:val="0003249E"/>
    <w:rsid w:val="00034A2E"/>
    <w:rsid w:val="00037F27"/>
    <w:rsid w:val="00044130"/>
    <w:rsid w:val="00047102"/>
    <w:rsid w:val="00047413"/>
    <w:rsid w:val="00053C91"/>
    <w:rsid w:val="00055CCE"/>
    <w:rsid w:val="00060C08"/>
    <w:rsid w:val="00064F28"/>
    <w:rsid w:val="00072453"/>
    <w:rsid w:val="00072602"/>
    <w:rsid w:val="000745A8"/>
    <w:rsid w:val="0007515A"/>
    <w:rsid w:val="00076E06"/>
    <w:rsid w:val="00077237"/>
    <w:rsid w:val="0008080A"/>
    <w:rsid w:val="00080C89"/>
    <w:rsid w:val="00081C97"/>
    <w:rsid w:val="00083A4F"/>
    <w:rsid w:val="00085A02"/>
    <w:rsid w:val="000873B7"/>
    <w:rsid w:val="000878D7"/>
    <w:rsid w:val="00092BFE"/>
    <w:rsid w:val="000A6BC3"/>
    <w:rsid w:val="000B2A7D"/>
    <w:rsid w:val="000B5400"/>
    <w:rsid w:val="000B5FC8"/>
    <w:rsid w:val="000C3235"/>
    <w:rsid w:val="000C47A9"/>
    <w:rsid w:val="000C5A62"/>
    <w:rsid w:val="000C68D8"/>
    <w:rsid w:val="000D2052"/>
    <w:rsid w:val="000D2A41"/>
    <w:rsid w:val="000D79BB"/>
    <w:rsid w:val="000E2F94"/>
    <w:rsid w:val="000E4282"/>
    <w:rsid w:val="000E5860"/>
    <w:rsid w:val="000E679B"/>
    <w:rsid w:val="000E793A"/>
    <w:rsid w:val="000F2576"/>
    <w:rsid w:val="000F41D0"/>
    <w:rsid w:val="001025F5"/>
    <w:rsid w:val="00105CE3"/>
    <w:rsid w:val="0011283B"/>
    <w:rsid w:val="00117D55"/>
    <w:rsid w:val="00131E08"/>
    <w:rsid w:val="00137D79"/>
    <w:rsid w:val="001405BA"/>
    <w:rsid w:val="00140F4C"/>
    <w:rsid w:val="00145814"/>
    <w:rsid w:val="001479F2"/>
    <w:rsid w:val="00147F07"/>
    <w:rsid w:val="001503B1"/>
    <w:rsid w:val="001507E7"/>
    <w:rsid w:val="00151EAE"/>
    <w:rsid w:val="00154A0C"/>
    <w:rsid w:val="00161D8A"/>
    <w:rsid w:val="00172662"/>
    <w:rsid w:val="00174244"/>
    <w:rsid w:val="00180E77"/>
    <w:rsid w:val="0018474F"/>
    <w:rsid w:val="001A1AC8"/>
    <w:rsid w:val="001B293A"/>
    <w:rsid w:val="001B569B"/>
    <w:rsid w:val="001B5B81"/>
    <w:rsid w:val="001B7E85"/>
    <w:rsid w:val="001C0BA2"/>
    <w:rsid w:val="001C152D"/>
    <w:rsid w:val="001C2D0C"/>
    <w:rsid w:val="001E1A97"/>
    <w:rsid w:val="001E3C0F"/>
    <w:rsid w:val="001E70B8"/>
    <w:rsid w:val="001F5E49"/>
    <w:rsid w:val="001F66BD"/>
    <w:rsid w:val="0021702F"/>
    <w:rsid w:val="00217F96"/>
    <w:rsid w:val="00220DF4"/>
    <w:rsid w:val="00224D02"/>
    <w:rsid w:val="00225E79"/>
    <w:rsid w:val="002269EC"/>
    <w:rsid w:val="00226D1F"/>
    <w:rsid w:val="00230785"/>
    <w:rsid w:val="00235CF9"/>
    <w:rsid w:val="00245271"/>
    <w:rsid w:val="00246AF4"/>
    <w:rsid w:val="00252C31"/>
    <w:rsid w:val="00253CEF"/>
    <w:rsid w:val="00256618"/>
    <w:rsid w:val="00256A57"/>
    <w:rsid w:val="002639E3"/>
    <w:rsid w:val="00263B72"/>
    <w:rsid w:val="002731AB"/>
    <w:rsid w:val="00274B29"/>
    <w:rsid w:val="00275190"/>
    <w:rsid w:val="00275633"/>
    <w:rsid w:val="00276259"/>
    <w:rsid w:val="00280360"/>
    <w:rsid w:val="002831CB"/>
    <w:rsid w:val="00286283"/>
    <w:rsid w:val="00287794"/>
    <w:rsid w:val="002878DE"/>
    <w:rsid w:val="00294E42"/>
    <w:rsid w:val="00297244"/>
    <w:rsid w:val="002A0E5D"/>
    <w:rsid w:val="002A0F90"/>
    <w:rsid w:val="002A62F4"/>
    <w:rsid w:val="002B314D"/>
    <w:rsid w:val="002B3BB5"/>
    <w:rsid w:val="002C6214"/>
    <w:rsid w:val="002D00D2"/>
    <w:rsid w:val="002D331B"/>
    <w:rsid w:val="002D535B"/>
    <w:rsid w:val="002F07C6"/>
    <w:rsid w:val="002F0B95"/>
    <w:rsid w:val="002F2859"/>
    <w:rsid w:val="002F725A"/>
    <w:rsid w:val="003060EA"/>
    <w:rsid w:val="003116EF"/>
    <w:rsid w:val="0031360F"/>
    <w:rsid w:val="00315137"/>
    <w:rsid w:val="0032028E"/>
    <w:rsid w:val="00323213"/>
    <w:rsid w:val="003265E9"/>
    <w:rsid w:val="003330BE"/>
    <w:rsid w:val="003373AF"/>
    <w:rsid w:val="0034383C"/>
    <w:rsid w:val="00343F94"/>
    <w:rsid w:val="0034439C"/>
    <w:rsid w:val="00346E90"/>
    <w:rsid w:val="00350BDD"/>
    <w:rsid w:val="003513B7"/>
    <w:rsid w:val="0035345A"/>
    <w:rsid w:val="00354DDA"/>
    <w:rsid w:val="00357721"/>
    <w:rsid w:val="00360971"/>
    <w:rsid w:val="0036342C"/>
    <w:rsid w:val="00363BF4"/>
    <w:rsid w:val="0036421F"/>
    <w:rsid w:val="00364F26"/>
    <w:rsid w:val="00364FB0"/>
    <w:rsid w:val="00365FCC"/>
    <w:rsid w:val="00366645"/>
    <w:rsid w:val="003943BF"/>
    <w:rsid w:val="00394978"/>
    <w:rsid w:val="00397226"/>
    <w:rsid w:val="003A0F56"/>
    <w:rsid w:val="003A588E"/>
    <w:rsid w:val="003B0C49"/>
    <w:rsid w:val="003B4E33"/>
    <w:rsid w:val="003B60BF"/>
    <w:rsid w:val="003B72B2"/>
    <w:rsid w:val="003C2901"/>
    <w:rsid w:val="003D0532"/>
    <w:rsid w:val="003E0B86"/>
    <w:rsid w:val="003E7AA8"/>
    <w:rsid w:val="003E7D08"/>
    <w:rsid w:val="003F7678"/>
    <w:rsid w:val="0040468C"/>
    <w:rsid w:val="00420D5B"/>
    <w:rsid w:val="004262AB"/>
    <w:rsid w:val="00426306"/>
    <w:rsid w:val="00427154"/>
    <w:rsid w:val="004315CA"/>
    <w:rsid w:val="004328A2"/>
    <w:rsid w:val="00433533"/>
    <w:rsid w:val="00433FEA"/>
    <w:rsid w:val="0043546C"/>
    <w:rsid w:val="00435C4E"/>
    <w:rsid w:val="00443B81"/>
    <w:rsid w:val="004642A0"/>
    <w:rsid w:val="00470967"/>
    <w:rsid w:val="0047639F"/>
    <w:rsid w:val="004824DB"/>
    <w:rsid w:val="00483008"/>
    <w:rsid w:val="00483704"/>
    <w:rsid w:val="0049249F"/>
    <w:rsid w:val="004929C1"/>
    <w:rsid w:val="004953B2"/>
    <w:rsid w:val="004A14DD"/>
    <w:rsid w:val="004A3540"/>
    <w:rsid w:val="004B228F"/>
    <w:rsid w:val="004B35CD"/>
    <w:rsid w:val="004D0CBC"/>
    <w:rsid w:val="004D4BD5"/>
    <w:rsid w:val="004D5C66"/>
    <w:rsid w:val="004D6110"/>
    <w:rsid w:val="004E5B00"/>
    <w:rsid w:val="004E7DD4"/>
    <w:rsid w:val="004F2826"/>
    <w:rsid w:val="004F42D0"/>
    <w:rsid w:val="0050030F"/>
    <w:rsid w:val="005031A1"/>
    <w:rsid w:val="00504503"/>
    <w:rsid w:val="005058E0"/>
    <w:rsid w:val="00510D8E"/>
    <w:rsid w:val="005117E2"/>
    <w:rsid w:val="005176B1"/>
    <w:rsid w:val="00517767"/>
    <w:rsid w:val="00523C0D"/>
    <w:rsid w:val="00523EF2"/>
    <w:rsid w:val="00527097"/>
    <w:rsid w:val="00527C15"/>
    <w:rsid w:val="00535FEE"/>
    <w:rsid w:val="0054332D"/>
    <w:rsid w:val="00543D32"/>
    <w:rsid w:val="005479BC"/>
    <w:rsid w:val="00550984"/>
    <w:rsid w:val="005577B5"/>
    <w:rsid w:val="005601D0"/>
    <w:rsid w:val="00561F5D"/>
    <w:rsid w:val="00575770"/>
    <w:rsid w:val="00583308"/>
    <w:rsid w:val="00585629"/>
    <w:rsid w:val="00586BDE"/>
    <w:rsid w:val="00590BBC"/>
    <w:rsid w:val="00590D61"/>
    <w:rsid w:val="00591F54"/>
    <w:rsid w:val="0059697B"/>
    <w:rsid w:val="005A45A8"/>
    <w:rsid w:val="005A5C0E"/>
    <w:rsid w:val="005B1C1B"/>
    <w:rsid w:val="005B7389"/>
    <w:rsid w:val="005C567F"/>
    <w:rsid w:val="005C7AE7"/>
    <w:rsid w:val="005D0D6B"/>
    <w:rsid w:val="005D2D72"/>
    <w:rsid w:val="005D596E"/>
    <w:rsid w:val="005E2A11"/>
    <w:rsid w:val="005F01EE"/>
    <w:rsid w:val="005F1E11"/>
    <w:rsid w:val="005F2F2B"/>
    <w:rsid w:val="005F3797"/>
    <w:rsid w:val="005F61D8"/>
    <w:rsid w:val="005F6A30"/>
    <w:rsid w:val="006003B8"/>
    <w:rsid w:val="00602109"/>
    <w:rsid w:val="00605280"/>
    <w:rsid w:val="00606ECB"/>
    <w:rsid w:val="00611609"/>
    <w:rsid w:val="0061475A"/>
    <w:rsid w:val="0062142F"/>
    <w:rsid w:val="006245FD"/>
    <w:rsid w:val="00625573"/>
    <w:rsid w:val="00625EE4"/>
    <w:rsid w:val="00627967"/>
    <w:rsid w:val="006311FC"/>
    <w:rsid w:val="006327C3"/>
    <w:rsid w:val="006341C9"/>
    <w:rsid w:val="00640682"/>
    <w:rsid w:val="00654281"/>
    <w:rsid w:val="00662C25"/>
    <w:rsid w:val="00663F5E"/>
    <w:rsid w:val="00671707"/>
    <w:rsid w:val="00671E95"/>
    <w:rsid w:val="0068250A"/>
    <w:rsid w:val="006828BD"/>
    <w:rsid w:val="00684795"/>
    <w:rsid w:val="00690E98"/>
    <w:rsid w:val="006910BE"/>
    <w:rsid w:val="006957DD"/>
    <w:rsid w:val="00695DB0"/>
    <w:rsid w:val="00696E0F"/>
    <w:rsid w:val="006A1BF8"/>
    <w:rsid w:val="006B0202"/>
    <w:rsid w:val="006B07AB"/>
    <w:rsid w:val="006B2D55"/>
    <w:rsid w:val="006B303F"/>
    <w:rsid w:val="006B74F8"/>
    <w:rsid w:val="006C23BA"/>
    <w:rsid w:val="006D17CD"/>
    <w:rsid w:val="006E0EF0"/>
    <w:rsid w:val="006E35B4"/>
    <w:rsid w:val="006E3658"/>
    <w:rsid w:val="006E55D8"/>
    <w:rsid w:val="006F08E0"/>
    <w:rsid w:val="0071201D"/>
    <w:rsid w:val="0071532E"/>
    <w:rsid w:val="007159CA"/>
    <w:rsid w:val="0072295D"/>
    <w:rsid w:val="007236B7"/>
    <w:rsid w:val="00723BA4"/>
    <w:rsid w:val="00725F92"/>
    <w:rsid w:val="00727368"/>
    <w:rsid w:val="00730CCB"/>
    <w:rsid w:val="00736C1F"/>
    <w:rsid w:val="00742432"/>
    <w:rsid w:val="00742CDC"/>
    <w:rsid w:val="00750AD5"/>
    <w:rsid w:val="007610B6"/>
    <w:rsid w:val="00762F55"/>
    <w:rsid w:val="00763ED2"/>
    <w:rsid w:val="00764B45"/>
    <w:rsid w:val="00770192"/>
    <w:rsid w:val="00771DD8"/>
    <w:rsid w:val="00772B6C"/>
    <w:rsid w:val="00784D24"/>
    <w:rsid w:val="00791BCA"/>
    <w:rsid w:val="007922F6"/>
    <w:rsid w:val="00797BD4"/>
    <w:rsid w:val="007A14F6"/>
    <w:rsid w:val="007A2B27"/>
    <w:rsid w:val="007A3F0B"/>
    <w:rsid w:val="007A411B"/>
    <w:rsid w:val="007A5A05"/>
    <w:rsid w:val="007A5A06"/>
    <w:rsid w:val="007B0769"/>
    <w:rsid w:val="007B183B"/>
    <w:rsid w:val="007B1AB1"/>
    <w:rsid w:val="007B1BE4"/>
    <w:rsid w:val="007B53F4"/>
    <w:rsid w:val="007B7A70"/>
    <w:rsid w:val="007C0FB0"/>
    <w:rsid w:val="007D2AD0"/>
    <w:rsid w:val="007D3D67"/>
    <w:rsid w:val="007D5992"/>
    <w:rsid w:val="007E309F"/>
    <w:rsid w:val="007E6679"/>
    <w:rsid w:val="007F1124"/>
    <w:rsid w:val="00803EC0"/>
    <w:rsid w:val="008042F9"/>
    <w:rsid w:val="00810544"/>
    <w:rsid w:val="00826AEB"/>
    <w:rsid w:val="00826F54"/>
    <w:rsid w:val="00827E91"/>
    <w:rsid w:val="00830812"/>
    <w:rsid w:val="0083587D"/>
    <w:rsid w:val="00841434"/>
    <w:rsid w:val="00842BF5"/>
    <w:rsid w:val="00844B32"/>
    <w:rsid w:val="008457F0"/>
    <w:rsid w:val="0084595A"/>
    <w:rsid w:val="008505A2"/>
    <w:rsid w:val="0085102A"/>
    <w:rsid w:val="0085369B"/>
    <w:rsid w:val="00861CC9"/>
    <w:rsid w:val="0086522B"/>
    <w:rsid w:val="008667D0"/>
    <w:rsid w:val="00870747"/>
    <w:rsid w:val="00872DD0"/>
    <w:rsid w:val="008731B8"/>
    <w:rsid w:val="008732D3"/>
    <w:rsid w:val="00876ABB"/>
    <w:rsid w:val="00877009"/>
    <w:rsid w:val="00877B84"/>
    <w:rsid w:val="0088027E"/>
    <w:rsid w:val="0088117E"/>
    <w:rsid w:val="008829A9"/>
    <w:rsid w:val="0089537F"/>
    <w:rsid w:val="00896CFD"/>
    <w:rsid w:val="008A0469"/>
    <w:rsid w:val="008A46BA"/>
    <w:rsid w:val="008A7374"/>
    <w:rsid w:val="008B29C4"/>
    <w:rsid w:val="008B2EBA"/>
    <w:rsid w:val="008B57B7"/>
    <w:rsid w:val="008C046B"/>
    <w:rsid w:val="008C204F"/>
    <w:rsid w:val="008C33CB"/>
    <w:rsid w:val="008C41FA"/>
    <w:rsid w:val="008D4786"/>
    <w:rsid w:val="008D65E1"/>
    <w:rsid w:val="008D7708"/>
    <w:rsid w:val="008E1673"/>
    <w:rsid w:val="008E3FE4"/>
    <w:rsid w:val="008F5323"/>
    <w:rsid w:val="008F6F21"/>
    <w:rsid w:val="009006FF"/>
    <w:rsid w:val="0090191A"/>
    <w:rsid w:val="009072F8"/>
    <w:rsid w:val="00911EF2"/>
    <w:rsid w:val="009157D4"/>
    <w:rsid w:val="00920B2C"/>
    <w:rsid w:val="0092107C"/>
    <w:rsid w:val="0092225D"/>
    <w:rsid w:val="00923D4F"/>
    <w:rsid w:val="009263E5"/>
    <w:rsid w:val="00934536"/>
    <w:rsid w:val="009353BE"/>
    <w:rsid w:val="00936C36"/>
    <w:rsid w:val="009372E0"/>
    <w:rsid w:val="009444A6"/>
    <w:rsid w:val="00945A0A"/>
    <w:rsid w:val="009460D9"/>
    <w:rsid w:val="00946599"/>
    <w:rsid w:val="009733F4"/>
    <w:rsid w:val="009758D7"/>
    <w:rsid w:val="0097597A"/>
    <w:rsid w:val="0098394C"/>
    <w:rsid w:val="00990661"/>
    <w:rsid w:val="00991AFE"/>
    <w:rsid w:val="00991B82"/>
    <w:rsid w:val="009920F8"/>
    <w:rsid w:val="00997E2B"/>
    <w:rsid w:val="009A21D1"/>
    <w:rsid w:val="009A562A"/>
    <w:rsid w:val="009B1C1F"/>
    <w:rsid w:val="009C35EC"/>
    <w:rsid w:val="009C3ABF"/>
    <w:rsid w:val="009C5447"/>
    <w:rsid w:val="009D4DD3"/>
    <w:rsid w:val="009D66D1"/>
    <w:rsid w:val="009E069C"/>
    <w:rsid w:val="009E453C"/>
    <w:rsid w:val="009E4D3B"/>
    <w:rsid w:val="009E6769"/>
    <w:rsid w:val="009F341B"/>
    <w:rsid w:val="009F52BB"/>
    <w:rsid w:val="009F58F5"/>
    <w:rsid w:val="009F646B"/>
    <w:rsid w:val="00A06AB9"/>
    <w:rsid w:val="00A1404E"/>
    <w:rsid w:val="00A152BD"/>
    <w:rsid w:val="00A20243"/>
    <w:rsid w:val="00A220CF"/>
    <w:rsid w:val="00A2329D"/>
    <w:rsid w:val="00A24982"/>
    <w:rsid w:val="00A25857"/>
    <w:rsid w:val="00A2760B"/>
    <w:rsid w:val="00A36DFC"/>
    <w:rsid w:val="00A37989"/>
    <w:rsid w:val="00A4339A"/>
    <w:rsid w:val="00A50441"/>
    <w:rsid w:val="00A50800"/>
    <w:rsid w:val="00A5797A"/>
    <w:rsid w:val="00A60B58"/>
    <w:rsid w:val="00A64EF0"/>
    <w:rsid w:val="00A71443"/>
    <w:rsid w:val="00A76082"/>
    <w:rsid w:val="00A77510"/>
    <w:rsid w:val="00A8234B"/>
    <w:rsid w:val="00A850C1"/>
    <w:rsid w:val="00A85C8D"/>
    <w:rsid w:val="00A91C93"/>
    <w:rsid w:val="00A92821"/>
    <w:rsid w:val="00A92D3B"/>
    <w:rsid w:val="00A97336"/>
    <w:rsid w:val="00A973B5"/>
    <w:rsid w:val="00AB0FA7"/>
    <w:rsid w:val="00AB6649"/>
    <w:rsid w:val="00AB7BC4"/>
    <w:rsid w:val="00AC1840"/>
    <w:rsid w:val="00AF1746"/>
    <w:rsid w:val="00AF2023"/>
    <w:rsid w:val="00AF39FF"/>
    <w:rsid w:val="00AF75E9"/>
    <w:rsid w:val="00B00A36"/>
    <w:rsid w:val="00B040DD"/>
    <w:rsid w:val="00B06BD7"/>
    <w:rsid w:val="00B17C37"/>
    <w:rsid w:val="00B33268"/>
    <w:rsid w:val="00B360F4"/>
    <w:rsid w:val="00B40A56"/>
    <w:rsid w:val="00B4181E"/>
    <w:rsid w:val="00B47FD9"/>
    <w:rsid w:val="00B52C9D"/>
    <w:rsid w:val="00B553A0"/>
    <w:rsid w:val="00B56A08"/>
    <w:rsid w:val="00B61883"/>
    <w:rsid w:val="00B62A42"/>
    <w:rsid w:val="00B6529B"/>
    <w:rsid w:val="00B732A4"/>
    <w:rsid w:val="00B73CFE"/>
    <w:rsid w:val="00B74B37"/>
    <w:rsid w:val="00B76D0E"/>
    <w:rsid w:val="00B8603C"/>
    <w:rsid w:val="00B9170C"/>
    <w:rsid w:val="00B96BA3"/>
    <w:rsid w:val="00B97607"/>
    <w:rsid w:val="00BA0F68"/>
    <w:rsid w:val="00BA0FDF"/>
    <w:rsid w:val="00BA7B7B"/>
    <w:rsid w:val="00BA7FE0"/>
    <w:rsid w:val="00BB17E5"/>
    <w:rsid w:val="00BB29B2"/>
    <w:rsid w:val="00BB349B"/>
    <w:rsid w:val="00BC050B"/>
    <w:rsid w:val="00BC073D"/>
    <w:rsid w:val="00BC0F0F"/>
    <w:rsid w:val="00BC11FB"/>
    <w:rsid w:val="00BD0155"/>
    <w:rsid w:val="00BD2D47"/>
    <w:rsid w:val="00BD5205"/>
    <w:rsid w:val="00BD5327"/>
    <w:rsid w:val="00BD6D51"/>
    <w:rsid w:val="00BE436D"/>
    <w:rsid w:val="00BE44DB"/>
    <w:rsid w:val="00BE7BF6"/>
    <w:rsid w:val="00BF15BC"/>
    <w:rsid w:val="00C0540D"/>
    <w:rsid w:val="00C0728D"/>
    <w:rsid w:val="00C12C27"/>
    <w:rsid w:val="00C1365D"/>
    <w:rsid w:val="00C20361"/>
    <w:rsid w:val="00C21616"/>
    <w:rsid w:val="00C25F26"/>
    <w:rsid w:val="00C2761A"/>
    <w:rsid w:val="00C30028"/>
    <w:rsid w:val="00C30989"/>
    <w:rsid w:val="00C30D6B"/>
    <w:rsid w:val="00C33036"/>
    <w:rsid w:val="00C37617"/>
    <w:rsid w:val="00C43901"/>
    <w:rsid w:val="00C45660"/>
    <w:rsid w:val="00C46CAE"/>
    <w:rsid w:val="00C52850"/>
    <w:rsid w:val="00C54EBB"/>
    <w:rsid w:val="00C55E2E"/>
    <w:rsid w:val="00C646FC"/>
    <w:rsid w:val="00C66132"/>
    <w:rsid w:val="00C666EA"/>
    <w:rsid w:val="00C67021"/>
    <w:rsid w:val="00C7038C"/>
    <w:rsid w:val="00C70E56"/>
    <w:rsid w:val="00C73086"/>
    <w:rsid w:val="00C7512C"/>
    <w:rsid w:val="00C81E6E"/>
    <w:rsid w:val="00C858E4"/>
    <w:rsid w:val="00CB3033"/>
    <w:rsid w:val="00CC29ED"/>
    <w:rsid w:val="00CC34B7"/>
    <w:rsid w:val="00CC6019"/>
    <w:rsid w:val="00CC6425"/>
    <w:rsid w:val="00CC73AA"/>
    <w:rsid w:val="00CD4AE8"/>
    <w:rsid w:val="00CE0B65"/>
    <w:rsid w:val="00CE0C61"/>
    <w:rsid w:val="00CE61C2"/>
    <w:rsid w:val="00CE7053"/>
    <w:rsid w:val="00CF2611"/>
    <w:rsid w:val="00CF29DA"/>
    <w:rsid w:val="00D004E3"/>
    <w:rsid w:val="00D01EBE"/>
    <w:rsid w:val="00D03898"/>
    <w:rsid w:val="00D03A20"/>
    <w:rsid w:val="00D043BB"/>
    <w:rsid w:val="00D1497B"/>
    <w:rsid w:val="00D16D1D"/>
    <w:rsid w:val="00D17AAE"/>
    <w:rsid w:val="00D23FFC"/>
    <w:rsid w:val="00D24EDD"/>
    <w:rsid w:val="00D314B3"/>
    <w:rsid w:val="00D31EC2"/>
    <w:rsid w:val="00D33FCC"/>
    <w:rsid w:val="00D348F9"/>
    <w:rsid w:val="00D4037B"/>
    <w:rsid w:val="00D42964"/>
    <w:rsid w:val="00D50B86"/>
    <w:rsid w:val="00D5389C"/>
    <w:rsid w:val="00D559E7"/>
    <w:rsid w:val="00D61635"/>
    <w:rsid w:val="00D6205D"/>
    <w:rsid w:val="00D6358B"/>
    <w:rsid w:val="00D637A5"/>
    <w:rsid w:val="00D713DD"/>
    <w:rsid w:val="00D71784"/>
    <w:rsid w:val="00D731CB"/>
    <w:rsid w:val="00D75750"/>
    <w:rsid w:val="00D80752"/>
    <w:rsid w:val="00D842EE"/>
    <w:rsid w:val="00D866DD"/>
    <w:rsid w:val="00D9155B"/>
    <w:rsid w:val="00D943E5"/>
    <w:rsid w:val="00DB0BAF"/>
    <w:rsid w:val="00DB5909"/>
    <w:rsid w:val="00DB7734"/>
    <w:rsid w:val="00DC1F44"/>
    <w:rsid w:val="00DD6322"/>
    <w:rsid w:val="00DE119E"/>
    <w:rsid w:val="00DE237F"/>
    <w:rsid w:val="00DE30B5"/>
    <w:rsid w:val="00DE564B"/>
    <w:rsid w:val="00DE5DC9"/>
    <w:rsid w:val="00DE6206"/>
    <w:rsid w:val="00DE6462"/>
    <w:rsid w:val="00DF309B"/>
    <w:rsid w:val="00E00C97"/>
    <w:rsid w:val="00E01C9A"/>
    <w:rsid w:val="00E06132"/>
    <w:rsid w:val="00E12A62"/>
    <w:rsid w:val="00E2283C"/>
    <w:rsid w:val="00E27375"/>
    <w:rsid w:val="00E2791D"/>
    <w:rsid w:val="00E32575"/>
    <w:rsid w:val="00E33D31"/>
    <w:rsid w:val="00E345E0"/>
    <w:rsid w:val="00E42602"/>
    <w:rsid w:val="00E454BE"/>
    <w:rsid w:val="00E512AB"/>
    <w:rsid w:val="00E528D7"/>
    <w:rsid w:val="00E572F7"/>
    <w:rsid w:val="00E57B5C"/>
    <w:rsid w:val="00E61356"/>
    <w:rsid w:val="00E6239E"/>
    <w:rsid w:val="00E66B6E"/>
    <w:rsid w:val="00E70781"/>
    <w:rsid w:val="00E70BDD"/>
    <w:rsid w:val="00E718EC"/>
    <w:rsid w:val="00E744C5"/>
    <w:rsid w:val="00E749AB"/>
    <w:rsid w:val="00E76AA9"/>
    <w:rsid w:val="00E8256C"/>
    <w:rsid w:val="00E83BBB"/>
    <w:rsid w:val="00E840DA"/>
    <w:rsid w:val="00E90586"/>
    <w:rsid w:val="00E9249C"/>
    <w:rsid w:val="00E95C32"/>
    <w:rsid w:val="00E96199"/>
    <w:rsid w:val="00E976E8"/>
    <w:rsid w:val="00E97EAB"/>
    <w:rsid w:val="00EA0035"/>
    <w:rsid w:val="00EA4596"/>
    <w:rsid w:val="00EA73CC"/>
    <w:rsid w:val="00EB02DC"/>
    <w:rsid w:val="00EB3B08"/>
    <w:rsid w:val="00EB459C"/>
    <w:rsid w:val="00EC253D"/>
    <w:rsid w:val="00EC5542"/>
    <w:rsid w:val="00EC5796"/>
    <w:rsid w:val="00EC725E"/>
    <w:rsid w:val="00ED48FD"/>
    <w:rsid w:val="00EE584C"/>
    <w:rsid w:val="00EE7D6E"/>
    <w:rsid w:val="00EE7EB2"/>
    <w:rsid w:val="00EF0968"/>
    <w:rsid w:val="00EF2E2D"/>
    <w:rsid w:val="00F00E89"/>
    <w:rsid w:val="00F01029"/>
    <w:rsid w:val="00F023D4"/>
    <w:rsid w:val="00F0634A"/>
    <w:rsid w:val="00F11F23"/>
    <w:rsid w:val="00F13443"/>
    <w:rsid w:val="00F143A6"/>
    <w:rsid w:val="00F14F53"/>
    <w:rsid w:val="00F1757C"/>
    <w:rsid w:val="00F200E9"/>
    <w:rsid w:val="00F22142"/>
    <w:rsid w:val="00F22462"/>
    <w:rsid w:val="00F22950"/>
    <w:rsid w:val="00F25241"/>
    <w:rsid w:val="00F32308"/>
    <w:rsid w:val="00F326F7"/>
    <w:rsid w:val="00F34CE1"/>
    <w:rsid w:val="00F465E2"/>
    <w:rsid w:val="00F61404"/>
    <w:rsid w:val="00F70958"/>
    <w:rsid w:val="00F73084"/>
    <w:rsid w:val="00F746D7"/>
    <w:rsid w:val="00F76015"/>
    <w:rsid w:val="00F77424"/>
    <w:rsid w:val="00F92020"/>
    <w:rsid w:val="00F95286"/>
    <w:rsid w:val="00FA710A"/>
    <w:rsid w:val="00FB0DDE"/>
    <w:rsid w:val="00FB249E"/>
    <w:rsid w:val="00FB31DB"/>
    <w:rsid w:val="00FB32AF"/>
    <w:rsid w:val="00FB3CA6"/>
    <w:rsid w:val="00FC34FB"/>
    <w:rsid w:val="00FC3F5A"/>
    <w:rsid w:val="00FD112B"/>
    <w:rsid w:val="00FD401D"/>
    <w:rsid w:val="00FD6F68"/>
    <w:rsid w:val="00FE0351"/>
    <w:rsid w:val="00FE15D5"/>
    <w:rsid w:val="00FE2036"/>
    <w:rsid w:val="00FE383D"/>
    <w:rsid w:val="00FF14F0"/>
    <w:rsid w:val="00FF15C7"/>
    <w:rsid w:val="00FF2ECC"/>
    <w:rsid w:val="00FF3AC6"/>
    <w:rsid w:val="00FF5EFE"/>
    <w:rsid w:val="00FF6E07"/>
    <w:rsid w:val="00FF6EF4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4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91F54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40468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5102A"/>
    <w:pPr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03898"/>
    <w:pPr>
      <w:autoSpaceDE w:val="0"/>
      <w:autoSpaceDN w:val="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03898"/>
  </w:style>
  <w:style w:type="paragraph" w:styleId="a8">
    <w:name w:val="header"/>
    <w:basedOn w:val="a"/>
    <w:link w:val="a9"/>
    <w:rsid w:val="00C054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0540D"/>
    <w:rPr>
      <w:sz w:val="24"/>
      <w:szCs w:val="24"/>
    </w:rPr>
  </w:style>
  <w:style w:type="paragraph" w:styleId="aa">
    <w:name w:val="footer"/>
    <w:basedOn w:val="a"/>
    <w:link w:val="ab"/>
    <w:rsid w:val="00C05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540D"/>
    <w:rPr>
      <w:sz w:val="24"/>
      <w:szCs w:val="24"/>
    </w:rPr>
  </w:style>
  <w:style w:type="table" w:styleId="ac">
    <w:name w:val="Table Grid"/>
    <w:basedOn w:val="a1"/>
    <w:rsid w:val="00C0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826F54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70FB-AEB9-44C5-9BAE-7C3CE36D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Consulting</Company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Shchekina</dc:creator>
  <cp:keywords/>
  <cp:lastModifiedBy>eyborodina</cp:lastModifiedBy>
  <cp:revision>2</cp:revision>
  <cp:lastPrinted>2017-03-30T13:30:00Z</cp:lastPrinted>
  <dcterms:created xsi:type="dcterms:W3CDTF">2017-05-11T09:01:00Z</dcterms:created>
  <dcterms:modified xsi:type="dcterms:W3CDTF">2017-05-11T09:01:00Z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